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EF321" w14:textId="77777777" w:rsidR="009B1B79" w:rsidRPr="00C760B4" w:rsidRDefault="009B1B79" w:rsidP="009B1B79">
      <w:pPr>
        <w:jc w:val="center"/>
        <w:rPr>
          <w:rFonts w:ascii="Arial" w:hAnsi="Arial" w:cs="Arial"/>
          <w:b/>
          <w:sz w:val="32"/>
        </w:rPr>
      </w:pPr>
      <w:bookmarkStart w:id="0" w:name="_GoBack"/>
      <w:bookmarkEnd w:id="0"/>
    </w:p>
    <w:p w14:paraId="3E91EF16" w14:textId="77777777" w:rsidR="009B1B79" w:rsidRPr="00C760B4" w:rsidRDefault="009B1B79" w:rsidP="009B1B79">
      <w:pPr>
        <w:jc w:val="center"/>
        <w:rPr>
          <w:rFonts w:ascii="Arial" w:hAnsi="Arial" w:cs="Arial"/>
          <w:b/>
          <w:sz w:val="32"/>
        </w:rPr>
      </w:pPr>
    </w:p>
    <w:p w14:paraId="7F8DFE5F" w14:textId="77777777" w:rsidR="009B1B79" w:rsidRPr="00C760B4" w:rsidRDefault="009B1B79" w:rsidP="009B1B79">
      <w:pPr>
        <w:jc w:val="center"/>
        <w:rPr>
          <w:rFonts w:ascii="Arial" w:hAnsi="Arial" w:cs="Arial"/>
          <w:b/>
          <w:sz w:val="32"/>
        </w:rPr>
      </w:pPr>
    </w:p>
    <w:p w14:paraId="05648B7C" w14:textId="77777777" w:rsidR="009B1B79" w:rsidRPr="00C760B4" w:rsidRDefault="009B1B79" w:rsidP="009B1B79">
      <w:pPr>
        <w:jc w:val="center"/>
        <w:rPr>
          <w:rFonts w:ascii="Arial" w:hAnsi="Arial" w:cs="Arial"/>
          <w:b/>
          <w:sz w:val="36"/>
        </w:rPr>
      </w:pPr>
      <w:r w:rsidRPr="00C760B4">
        <w:rPr>
          <w:rFonts w:ascii="Arial" w:hAnsi="Arial" w:cs="Arial"/>
          <w:b/>
          <w:sz w:val="36"/>
        </w:rPr>
        <w:t>SAKO Brno, a.s.</w:t>
      </w:r>
    </w:p>
    <w:p w14:paraId="7D47C905" w14:textId="77777777" w:rsidR="009B1B79" w:rsidRPr="00C760B4" w:rsidRDefault="009B1B79" w:rsidP="009B1B79">
      <w:pPr>
        <w:jc w:val="center"/>
        <w:rPr>
          <w:rFonts w:ascii="Arial" w:hAnsi="Arial" w:cs="Arial"/>
          <w:b/>
          <w:sz w:val="32"/>
        </w:rPr>
      </w:pPr>
    </w:p>
    <w:p w14:paraId="45F7AEC4" w14:textId="77777777" w:rsidR="009B1B79" w:rsidRPr="00C760B4" w:rsidRDefault="009B1B79" w:rsidP="009B1B79">
      <w:pPr>
        <w:jc w:val="center"/>
        <w:rPr>
          <w:rFonts w:ascii="Arial" w:hAnsi="Arial" w:cs="Arial"/>
          <w:b/>
          <w:sz w:val="32"/>
        </w:rPr>
      </w:pPr>
    </w:p>
    <w:p w14:paraId="49F8690C" w14:textId="77777777" w:rsidR="009B1B79" w:rsidRPr="00C760B4" w:rsidRDefault="009B1B79" w:rsidP="009B1B79">
      <w:pPr>
        <w:jc w:val="center"/>
        <w:rPr>
          <w:rFonts w:ascii="Arial" w:hAnsi="Arial" w:cs="Arial"/>
          <w:b/>
          <w:sz w:val="32"/>
        </w:rPr>
      </w:pPr>
    </w:p>
    <w:p w14:paraId="59E2D503" w14:textId="77777777" w:rsidR="009B1B79" w:rsidRPr="00C760B4" w:rsidRDefault="009B1B79" w:rsidP="009B1B79">
      <w:pPr>
        <w:jc w:val="center"/>
        <w:rPr>
          <w:rFonts w:ascii="Arial" w:hAnsi="Arial" w:cs="Arial"/>
          <w:b/>
          <w:sz w:val="32"/>
        </w:rPr>
      </w:pPr>
    </w:p>
    <w:p w14:paraId="6E12C441" w14:textId="77777777" w:rsidR="009B1B79" w:rsidRPr="00C760B4" w:rsidRDefault="009B1B79" w:rsidP="009B1B79">
      <w:pPr>
        <w:jc w:val="center"/>
        <w:rPr>
          <w:rFonts w:ascii="Arial" w:hAnsi="Arial" w:cs="Arial"/>
          <w:b/>
          <w:sz w:val="32"/>
        </w:rPr>
      </w:pPr>
    </w:p>
    <w:p w14:paraId="60FFEE98" w14:textId="77777777" w:rsidR="009B1B79" w:rsidRPr="00C760B4" w:rsidRDefault="009B1B79" w:rsidP="009B1B79">
      <w:pPr>
        <w:jc w:val="center"/>
        <w:rPr>
          <w:rFonts w:ascii="Arial" w:hAnsi="Arial" w:cs="Arial"/>
          <w:b/>
          <w:sz w:val="44"/>
          <w:u w:val="single"/>
        </w:rPr>
      </w:pPr>
      <w:r w:rsidRPr="00C760B4">
        <w:rPr>
          <w:rFonts w:ascii="Arial" w:hAnsi="Arial" w:cs="Arial"/>
          <w:b/>
          <w:sz w:val="44"/>
          <w:u w:val="single"/>
        </w:rPr>
        <w:t>Třídící linka separovaně sbíraných komodit</w:t>
      </w:r>
    </w:p>
    <w:p w14:paraId="55711628" w14:textId="77777777" w:rsidR="009B1B79" w:rsidRPr="00C760B4" w:rsidRDefault="009B1B79" w:rsidP="009B1B79">
      <w:pPr>
        <w:jc w:val="center"/>
        <w:rPr>
          <w:rFonts w:ascii="Arial" w:hAnsi="Arial" w:cs="Arial"/>
          <w:b/>
          <w:sz w:val="32"/>
        </w:rPr>
      </w:pPr>
    </w:p>
    <w:p w14:paraId="6E6BEDAC" w14:textId="77777777" w:rsidR="009B1B79" w:rsidRPr="00C760B4" w:rsidRDefault="009B1B79" w:rsidP="009B1B79">
      <w:pPr>
        <w:jc w:val="center"/>
        <w:rPr>
          <w:rFonts w:ascii="Arial" w:hAnsi="Arial" w:cs="Arial"/>
          <w:b/>
          <w:sz w:val="32"/>
        </w:rPr>
      </w:pPr>
    </w:p>
    <w:p w14:paraId="3D89C3F7" w14:textId="77777777" w:rsidR="009B1B79" w:rsidRPr="00C760B4" w:rsidRDefault="009B1B79" w:rsidP="009B1B79">
      <w:pPr>
        <w:jc w:val="center"/>
        <w:rPr>
          <w:rFonts w:ascii="Arial" w:hAnsi="Arial" w:cs="Arial"/>
          <w:b/>
          <w:sz w:val="32"/>
        </w:rPr>
      </w:pPr>
    </w:p>
    <w:p w14:paraId="692FA488" w14:textId="77777777" w:rsidR="009B1B79" w:rsidRPr="00C760B4" w:rsidRDefault="009B1B79" w:rsidP="009B1B79">
      <w:pPr>
        <w:jc w:val="center"/>
        <w:rPr>
          <w:rFonts w:ascii="Arial" w:hAnsi="Arial" w:cs="Arial"/>
          <w:b/>
          <w:sz w:val="32"/>
        </w:rPr>
      </w:pPr>
    </w:p>
    <w:p w14:paraId="63C7F263" w14:textId="0ADF12EB" w:rsidR="009B1B79" w:rsidRPr="00C760B4" w:rsidRDefault="009B1B79" w:rsidP="009B1B79">
      <w:pPr>
        <w:jc w:val="center"/>
        <w:rPr>
          <w:rFonts w:ascii="Arial" w:hAnsi="Arial" w:cs="Arial"/>
          <w:b/>
          <w:sz w:val="36"/>
        </w:rPr>
      </w:pPr>
      <w:r w:rsidRPr="00C760B4">
        <w:rPr>
          <w:rFonts w:ascii="Arial" w:hAnsi="Arial" w:cs="Arial"/>
          <w:b/>
          <w:sz w:val="36"/>
        </w:rPr>
        <w:t xml:space="preserve">Příloha č. </w:t>
      </w:r>
      <w:r w:rsidR="00E12538">
        <w:rPr>
          <w:rFonts w:ascii="Arial" w:hAnsi="Arial" w:cs="Arial"/>
          <w:b/>
          <w:sz w:val="36"/>
        </w:rPr>
        <w:t>4 ZD</w:t>
      </w:r>
      <w:r w:rsidRPr="00C760B4">
        <w:rPr>
          <w:rFonts w:ascii="Arial" w:hAnsi="Arial" w:cs="Arial"/>
          <w:b/>
          <w:sz w:val="36"/>
        </w:rPr>
        <w:t xml:space="preserve"> – Technická specifikace</w:t>
      </w:r>
    </w:p>
    <w:p w14:paraId="08AA98E9" w14:textId="77777777" w:rsidR="009B1B79" w:rsidRPr="00C760B4" w:rsidRDefault="009B1B79" w:rsidP="009B1B79">
      <w:pPr>
        <w:jc w:val="center"/>
        <w:rPr>
          <w:rFonts w:ascii="Arial" w:hAnsi="Arial" w:cs="Arial"/>
          <w:b/>
          <w:sz w:val="32"/>
        </w:rPr>
      </w:pPr>
    </w:p>
    <w:p w14:paraId="13B8C710" w14:textId="77777777" w:rsidR="009B1B79" w:rsidRPr="00C760B4" w:rsidRDefault="009B1B79" w:rsidP="009B1B79">
      <w:pPr>
        <w:jc w:val="center"/>
        <w:rPr>
          <w:rFonts w:ascii="Arial" w:hAnsi="Arial" w:cs="Arial"/>
          <w:b/>
          <w:sz w:val="32"/>
        </w:rPr>
      </w:pPr>
    </w:p>
    <w:p w14:paraId="32B96EEE" w14:textId="77777777" w:rsidR="009B1B79" w:rsidRPr="00C760B4" w:rsidRDefault="009B1B79" w:rsidP="009B1B79">
      <w:pPr>
        <w:jc w:val="center"/>
        <w:rPr>
          <w:rFonts w:ascii="Arial" w:hAnsi="Arial" w:cs="Arial"/>
          <w:b/>
          <w:sz w:val="32"/>
        </w:rPr>
      </w:pPr>
    </w:p>
    <w:p w14:paraId="0EE16A32" w14:textId="77777777" w:rsidR="009B1B79" w:rsidRPr="00C760B4" w:rsidRDefault="009B1B79" w:rsidP="009B1B79">
      <w:pPr>
        <w:jc w:val="center"/>
        <w:rPr>
          <w:rFonts w:ascii="Arial" w:hAnsi="Arial" w:cs="Arial"/>
          <w:b/>
          <w:sz w:val="32"/>
        </w:rPr>
      </w:pPr>
    </w:p>
    <w:p w14:paraId="78B3A972" w14:textId="77777777" w:rsidR="009B1B79" w:rsidRPr="00C760B4" w:rsidRDefault="009B1B79" w:rsidP="009B1B79">
      <w:pPr>
        <w:jc w:val="center"/>
        <w:rPr>
          <w:rFonts w:ascii="Arial" w:hAnsi="Arial" w:cs="Arial"/>
          <w:b/>
          <w:sz w:val="32"/>
        </w:rPr>
      </w:pPr>
    </w:p>
    <w:p w14:paraId="1F787DD7" w14:textId="77777777" w:rsidR="009B1B79" w:rsidRPr="00C760B4" w:rsidRDefault="009B1B79" w:rsidP="009B1B79">
      <w:pPr>
        <w:rPr>
          <w:rFonts w:ascii="Arial" w:hAnsi="Arial" w:cs="Arial"/>
          <w:b/>
          <w:sz w:val="32"/>
        </w:rPr>
      </w:pPr>
      <w:r w:rsidRPr="00C760B4">
        <w:rPr>
          <w:rFonts w:ascii="Arial" w:hAnsi="Arial" w:cs="Arial"/>
          <w:b/>
          <w:sz w:val="40"/>
        </w:rPr>
        <w:br w:type="page"/>
      </w:r>
    </w:p>
    <w:p w14:paraId="6C806BA8" w14:textId="77777777" w:rsidR="009B1B79" w:rsidRPr="00C760B4" w:rsidRDefault="009B1B79" w:rsidP="009B1B79">
      <w:pPr>
        <w:pStyle w:val="Nadpis1"/>
      </w:pPr>
      <w:r w:rsidRPr="00C760B4">
        <w:lastRenderedPageBreak/>
        <w:t>Úvod</w:t>
      </w:r>
    </w:p>
    <w:p w14:paraId="15AF01F9" w14:textId="77777777" w:rsidR="009B1B79" w:rsidRPr="00C760B4" w:rsidRDefault="009B1B79" w:rsidP="009B1B79">
      <w:pPr>
        <w:pStyle w:val="Bezmezer"/>
      </w:pPr>
      <w:r w:rsidRPr="00C760B4">
        <w:t>SAKO Brno v rámci strategického rozvoje předpokládá vybudování nové technologie třídící linky pro separovaně sbíraný plast a papír. Hlavní část technologie linky bude určená pro automatizované třídění plastového odpadu, který bude možné ještě v kabině ručně dotřídit. Společnou technologií bude lis, který bude využit nejen pro vyseparované složky plastu, ale na dopravník bude vstupovat i ručně vytříděný papír.</w:t>
      </w:r>
    </w:p>
    <w:p w14:paraId="75EB5D55" w14:textId="77777777" w:rsidR="009B1B79" w:rsidRPr="00C760B4" w:rsidRDefault="009B1B79" w:rsidP="009B1B79">
      <w:pPr>
        <w:pStyle w:val="Bezmezer"/>
      </w:pPr>
      <w:r w:rsidRPr="00C760B4">
        <w:t>Technologie třídící linky se bude vyznačovat zejména automatizovaným provozem, bezpečností a spolehlivostí provozu. S vybraným uchazečem bude uzavřena smlouva o dílo (dále také „</w:t>
      </w:r>
      <w:r w:rsidRPr="00C760B4">
        <w:rPr>
          <w:b/>
        </w:rPr>
        <w:t>SoD</w:t>
      </w:r>
      <w:r w:rsidRPr="00C760B4">
        <w:t>“).</w:t>
      </w:r>
    </w:p>
    <w:p w14:paraId="616888B4" w14:textId="77777777" w:rsidR="009B1B79" w:rsidRPr="00C760B4" w:rsidRDefault="009B1B79" w:rsidP="009B1B79">
      <w:pPr>
        <w:spacing w:after="120"/>
        <w:jc w:val="both"/>
        <w:rPr>
          <w:rFonts w:ascii="Arial" w:hAnsi="Arial" w:cs="Arial"/>
          <w:sz w:val="24"/>
        </w:rPr>
      </w:pPr>
    </w:p>
    <w:p w14:paraId="025140EE" w14:textId="77777777" w:rsidR="009B1B79" w:rsidRPr="00C760B4" w:rsidRDefault="009B1B79" w:rsidP="009B1B79">
      <w:pPr>
        <w:pStyle w:val="Nadpis1"/>
      </w:pPr>
      <w:r w:rsidRPr="00C760B4">
        <w:t>Hlavní prvky technologie třídící linky</w:t>
      </w:r>
    </w:p>
    <w:p w14:paraId="02348E48" w14:textId="77777777" w:rsidR="009B1B79" w:rsidRPr="00C760B4" w:rsidRDefault="009B1B79" w:rsidP="009B1B79">
      <w:pPr>
        <w:pStyle w:val="Bezmezer"/>
      </w:pPr>
      <w:r w:rsidRPr="00C760B4">
        <w:t>Třídící linka určená pro separaci plastových komodit bude tvořena několika odlišnými typy technologií, kdy tyto jednotlivé technologické uzly budou automatizovaně třídit plastový materiál. Požadované jednotlivé dílčí prvky technologie jsou minimální a uchazeči mohou tyto technologie případně rozšířit či doplnit o další prvky, které považuje uchazeč za relevantní ke splnění kritérií výběrového řízení.</w:t>
      </w:r>
    </w:p>
    <w:p w14:paraId="35430CE4" w14:textId="77777777" w:rsidR="009B1B79" w:rsidRPr="00C760B4" w:rsidRDefault="009B1B79" w:rsidP="009B1B79">
      <w:pPr>
        <w:spacing w:after="60"/>
        <w:jc w:val="both"/>
        <w:rPr>
          <w:rFonts w:ascii="Arial" w:hAnsi="Arial" w:cs="Arial"/>
          <w:sz w:val="24"/>
          <w:u w:val="single"/>
        </w:rPr>
      </w:pPr>
      <w:r w:rsidRPr="00C760B4">
        <w:rPr>
          <w:rFonts w:ascii="Arial" w:hAnsi="Arial" w:cs="Arial"/>
          <w:sz w:val="24"/>
          <w:u w:val="single"/>
        </w:rPr>
        <w:t>Minimální technologické prvky třídící linky:</w:t>
      </w:r>
    </w:p>
    <w:p w14:paraId="68526229"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Násypka s trhačem a dávkovačem opadu</w:t>
      </w:r>
    </w:p>
    <w:p w14:paraId="3B8CA133"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Bubnový separátor</w:t>
      </w:r>
    </w:p>
    <w:p w14:paraId="1D11075B"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Balistický separátor</w:t>
      </w:r>
    </w:p>
    <w:p w14:paraId="31540221"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Optické separátory (technologie spektroskopie Near InfraRed)</w:t>
      </w:r>
    </w:p>
    <w:p w14:paraId="7EE27E2E"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Magnetický separátor pro železné kovy</w:t>
      </w:r>
    </w:p>
    <w:p w14:paraId="520FB4E1"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Magnetický separátor nemagnetických kovů (indukční separátor, tzv. eddy current separátor)</w:t>
      </w:r>
    </w:p>
    <w:p w14:paraId="3F9AF37B"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Lis (kontinuální)</w:t>
      </w:r>
    </w:p>
    <w:p w14:paraId="367B840F"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Kabina ručního dotřiďování</w:t>
      </w:r>
    </w:p>
    <w:p w14:paraId="3B860D24"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Zásobníky pro vytříděné plastové komodity (stacionární)</w:t>
      </w:r>
    </w:p>
    <w:p w14:paraId="20B2E1D1"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Zásobníky pro železné a neželezné kovy (mobilní)</w:t>
      </w:r>
    </w:p>
    <w:p w14:paraId="098DCA33"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Lisovací kontejnery pro výmět</w:t>
      </w:r>
    </w:p>
    <w:p w14:paraId="1F92ADA4"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Drtič EPS</w:t>
      </w:r>
    </w:p>
    <w:p w14:paraId="591C3F5F"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Dopravníky</w:t>
      </w:r>
    </w:p>
    <w:p w14:paraId="2BB814B3" w14:textId="77777777" w:rsidR="009B1B79" w:rsidRPr="00C760B4" w:rsidRDefault="009B1B79" w:rsidP="009B1B79">
      <w:pPr>
        <w:pStyle w:val="Odstavecseseznamem"/>
        <w:numPr>
          <w:ilvl w:val="0"/>
          <w:numId w:val="3"/>
        </w:numPr>
        <w:spacing w:after="60"/>
        <w:contextualSpacing w:val="0"/>
        <w:rPr>
          <w:rFonts w:ascii="Arial" w:hAnsi="Arial" w:cs="Arial"/>
        </w:rPr>
      </w:pPr>
      <w:r w:rsidRPr="00C760B4">
        <w:rPr>
          <w:rFonts w:ascii="Arial" w:hAnsi="Arial" w:cs="Arial"/>
        </w:rPr>
        <w:t>Ovládací kabina (velín)</w:t>
      </w:r>
    </w:p>
    <w:p w14:paraId="4FFEF42A" w14:textId="77777777" w:rsidR="009B1B79" w:rsidRPr="00C760B4" w:rsidRDefault="009B1B79" w:rsidP="009B1B79">
      <w:pPr>
        <w:pStyle w:val="Bezmezer"/>
      </w:pPr>
    </w:p>
    <w:p w14:paraId="02E9C0A2" w14:textId="77777777" w:rsidR="009B1B79" w:rsidRPr="00C760B4" w:rsidRDefault="009B1B79" w:rsidP="009B1B79">
      <w:pPr>
        <w:pStyle w:val="Bezmezer"/>
      </w:pPr>
    </w:p>
    <w:p w14:paraId="5C8FC45E" w14:textId="77777777" w:rsidR="009B1B79" w:rsidRPr="00C760B4" w:rsidRDefault="009B1B79" w:rsidP="009B1B79">
      <w:pPr>
        <w:pStyle w:val="Bezmezer"/>
      </w:pPr>
    </w:p>
    <w:p w14:paraId="126D28DD" w14:textId="77777777" w:rsidR="009B1B79" w:rsidRPr="00C760B4" w:rsidRDefault="009B1B79" w:rsidP="009B1B79">
      <w:pPr>
        <w:rPr>
          <w:rFonts w:ascii="Arial" w:hAnsi="Arial" w:cs="Arial"/>
          <w:b/>
          <w:sz w:val="28"/>
        </w:rPr>
      </w:pPr>
      <w:r w:rsidRPr="00C760B4">
        <w:br w:type="page"/>
      </w:r>
    </w:p>
    <w:p w14:paraId="00C5612F" w14:textId="77777777" w:rsidR="009B1B79" w:rsidRPr="00C760B4" w:rsidRDefault="009B1B79" w:rsidP="009B1B79">
      <w:pPr>
        <w:pStyle w:val="Nadpis1"/>
      </w:pPr>
      <w:r w:rsidRPr="00C760B4">
        <w:lastRenderedPageBreak/>
        <w:t>Požadované garantované parametry a technické parametry</w:t>
      </w:r>
    </w:p>
    <w:p w14:paraId="64A099E2" w14:textId="77777777" w:rsidR="00746FC7" w:rsidRDefault="00D5181B" w:rsidP="009B1B79">
      <w:pPr>
        <w:pStyle w:val="Bezmezer"/>
      </w:pPr>
      <w:r>
        <w:t xml:space="preserve">Zhotovitel je povinen </w:t>
      </w:r>
      <w:r w:rsidR="00746FC7">
        <w:t>garantovat veškeré níže uvedené parametry po celou dobu trvání záruční doby</w:t>
      </w:r>
      <w:r w:rsidRPr="00D5181B">
        <w:t>.</w:t>
      </w:r>
    </w:p>
    <w:p w14:paraId="2F2DF2B6" w14:textId="77752886" w:rsidR="009B1B79" w:rsidRPr="00C760B4" w:rsidRDefault="009B1B79" w:rsidP="009B1B79">
      <w:pPr>
        <w:pStyle w:val="Bezmezer"/>
      </w:pPr>
      <w:r w:rsidRPr="00C760B4">
        <w:t xml:space="preserve">Garantovaným parametrem je minimální celková průchodnost linky 4,5 tuny za hodinu za osm po sobě následujících směn (8 směn po 7,5 hodinách). Tento parametr bude prokazovat dodavatel tak, že se zváží množství zpracovaného odpadu v tunách, které prošlo technologií za 60 hodin během 8 směn. Prostoje ani čas na odstranění závad se z času neodčítávají. Dodavatel tímto parametrem prokazuje funkčnost a plynulost provozu. Dalšími garantovanými parametry jsou jednotlivé parametry uzlů, které jsou uvedeny níže u jednotlivých uzlů. </w:t>
      </w:r>
    </w:p>
    <w:p w14:paraId="10C4F129" w14:textId="77777777" w:rsidR="009B1B79" w:rsidRPr="00C760B4" w:rsidRDefault="009B1B79" w:rsidP="009B1B79">
      <w:pPr>
        <w:pStyle w:val="Bezmezer"/>
      </w:pPr>
    </w:p>
    <w:p w14:paraId="6E6463FB" w14:textId="77777777" w:rsidR="009B1B79" w:rsidRPr="00C760B4" w:rsidRDefault="009B1B79" w:rsidP="00C01E14">
      <w:pPr>
        <w:pStyle w:val="Nadpis2"/>
      </w:pPr>
      <w:r w:rsidRPr="00C760B4">
        <w:t>Technologie třídící linky – garantované parametry</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5693E45C" w14:textId="77777777" w:rsidTr="005B5033">
        <w:tc>
          <w:tcPr>
            <w:tcW w:w="2506" w:type="pct"/>
            <w:shd w:val="clear" w:color="auto" w:fill="92D050"/>
            <w:vAlign w:val="center"/>
          </w:tcPr>
          <w:p w14:paraId="1C5C9194"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2649A087"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71A012A3"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24F7EEE1"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0C434B4B" w14:textId="77777777" w:rsidTr="005B5033">
        <w:tc>
          <w:tcPr>
            <w:tcW w:w="2506" w:type="pct"/>
            <w:vAlign w:val="center"/>
          </w:tcPr>
          <w:p w14:paraId="02AC873A" w14:textId="77777777" w:rsidR="009B1B79" w:rsidRPr="00C760B4" w:rsidRDefault="009B1B79" w:rsidP="005B5033">
            <w:pPr>
              <w:spacing w:before="60" w:after="60"/>
              <w:rPr>
                <w:rFonts w:ascii="Arial" w:hAnsi="Arial" w:cs="Arial"/>
                <w:sz w:val="20"/>
              </w:rPr>
            </w:pPr>
            <w:r w:rsidRPr="00C760B4">
              <w:rPr>
                <w:rFonts w:ascii="Arial" w:hAnsi="Arial" w:cs="Arial"/>
                <w:sz w:val="20"/>
              </w:rPr>
              <w:t>Dostupnost technologie (roční fond provozních hodin)</w:t>
            </w:r>
          </w:p>
        </w:tc>
        <w:tc>
          <w:tcPr>
            <w:tcW w:w="678" w:type="pct"/>
            <w:vAlign w:val="center"/>
          </w:tcPr>
          <w:p w14:paraId="2FCC5B7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hodin / rok</w:t>
            </w:r>
          </w:p>
        </w:tc>
        <w:tc>
          <w:tcPr>
            <w:tcW w:w="908" w:type="pct"/>
            <w:vAlign w:val="center"/>
          </w:tcPr>
          <w:p w14:paraId="4DDDC23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5 000</w:t>
            </w:r>
          </w:p>
        </w:tc>
        <w:tc>
          <w:tcPr>
            <w:tcW w:w="908" w:type="pct"/>
            <w:shd w:val="clear" w:color="auto" w:fill="FFFF00"/>
            <w:vAlign w:val="center"/>
          </w:tcPr>
          <w:p w14:paraId="4F6FBA1A" w14:textId="77777777" w:rsidR="009B1B79" w:rsidRPr="00C760B4" w:rsidRDefault="009B1B79" w:rsidP="005B5033">
            <w:pPr>
              <w:spacing w:before="60" w:after="60"/>
              <w:jc w:val="center"/>
              <w:rPr>
                <w:rFonts w:ascii="Arial" w:hAnsi="Arial" w:cs="Arial"/>
                <w:sz w:val="20"/>
              </w:rPr>
            </w:pPr>
            <w:permStart w:id="286266916" w:edGrp="everyone"/>
            <w:permEnd w:id="286266916"/>
          </w:p>
        </w:tc>
      </w:tr>
      <w:tr w:rsidR="009B1B79" w:rsidRPr="00C760B4" w14:paraId="5008E912" w14:textId="77777777" w:rsidTr="005B5033">
        <w:tc>
          <w:tcPr>
            <w:tcW w:w="2506" w:type="pct"/>
            <w:vAlign w:val="center"/>
          </w:tcPr>
          <w:p w14:paraId="0CAC398A" w14:textId="77777777" w:rsidR="009B1B79" w:rsidRPr="00C760B4" w:rsidRDefault="009B1B79" w:rsidP="005B5033">
            <w:pPr>
              <w:spacing w:before="60" w:after="60"/>
              <w:rPr>
                <w:rFonts w:ascii="Arial" w:hAnsi="Arial" w:cs="Arial"/>
                <w:sz w:val="20"/>
              </w:rPr>
            </w:pPr>
            <w:r w:rsidRPr="00C760B4">
              <w:rPr>
                <w:rFonts w:ascii="Arial" w:hAnsi="Arial" w:cs="Arial"/>
                <w:sz w:val="20"/>
              </w:rPr>
              <w:t>Okamžitá kapacita průchodnosti linky dle hmotnosti</w:t>
            </w:r>
          </w:p>
        </w:tc>
        <w:tc>
          <w:tcPr>
            <w:tcW w:w="678" w:type="pct"/>
            <w:vAlign w:val="center"/>
          </w:tcPr>
          <w:p w14:paraId="46282CF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tun / hodina</w:t>
            </w:r>
          </w:p>
        </w:tc>
        <w:tc>
          <w:tcPr>
            <w:tcW w:w="908" w:type="pct"/>
            <w:vAlign w:val="center"/>
          </w:tcPr>
          <w:p w14:paraId="0E50C9C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4,5</w:t>
            </w:r>
          </w:p>
        </w:tc>
        <w:tc>
          <w:tcPr>
            <w:tcW w:w="908" w:type="pct"/>
            <w:shd w:val="clear" w:color="auto" w:fill="FFFF00"/>
            <w:vAlign w:val="center"/>
          </w:tcPr>
          <w:p w14:paraId="4C5ABCC7" w14:textId="77777777" w:rsidR="009B1B79" w:rsidRPr="00C760B4" w:rsidRDefault="009B1B79" w:rsidP="005B5033">
            <w:pPr>
              <w:spacing w:before="60" w:after="60"/>
              <w:jc w:val="center"/>
              <w:rPr>
                <w:rFonts w:ascii="Arial" w:hAnsi="Arial" w:cs="Arial"/>
                <w:sz w:val="20"/>
              </w:rPr>
            </w:pPr>
            <w:permStart w:id="1964131638" w:edGrp="everyone"/>
            <w:permEnd w:id="1964131638"/>
          </w:p>
        </w:tc>
      </w:tr>
      <w:tr w:rsidR="009B1B79" w:rsidRPr="00C760B4" w14:paraId="7E6D418A" w14:textId="77777777" w:rsidTr="005B5033">
        <w:tc>
          <w:tcPr>
            <w:tcW w:w="2506" w:type="pct"/>
            <w:vAlign w:val="center"/>
          </w:tcPr>
          <w:p w14:paraId="00E23C06" w14:textId="77777777" w:rsidR="009B1B79" w:rsidRPr="00C760B4" w:rsidRDefault="009B1B79" w:rsidP="005B5033">
            <w:pPr>
              <w:spacing w:before="60" w:after="60"/>
              <w:rPr>
                <w:rFonts w:ascii="Arial" w:hAnsi="Arial" w:cs="Arial"/>
                <w:sz w:val="20"/>
              </w:rPr>
            </w:pPr>
            <w:r w:rsidRPr="00C760B4">
              <w:rPr>
                <w:rFonts w:ascii="Arial" w:hAnsi="Arial" w:cs="Arial"/>
                <w:sz w:val="20"/>
              </w:rPr>
              <w:t>Okamžitá kapacita průchodnosti linky dle objemu</w:t>
            </w:r>
          </w:p>
        </w:tc>
        <w:tc>
          <w:tcPr>
            <w:tcW w:w="678" w:type="pct"/>
            <w:vAlign w:val="center"/>
          </w:tcPr>
          <w:p w14:paraId="0225558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6D4FAB8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250</w:t>
            </w:r>
          </w:p>
        </w:tc>
        <w:tc>
          <w:tcPr>
            <w:tcW w:w="908" w:type="pct"/>
            <w:shd w:val="clear" w:color="auto" w:fill="FFFF00"/>
            <w:vAlign w:val="center"/>
          </w:tcPr>
          <w:p w14:paraId="247382CA" w14:textId="77777777" w:rsidR="009B1B79" w:rsidRPr="00C760B4" w:rsidRDefault="009B1B79" w:rsidP="005B5033">
            <w:pPr>
              <w:spacing w:before="60" w:after="60"/>
              <w:jc w:val="center"/>
              <w:rPr>
                <w:rFonts w:ascii="Arial" w:hAnsi="Arial" w:cs="Arial"/>
                <w:sz w:val="20"/>
              </w:rPr>
            </w:pPr>
            <w:permStart w:id="889919019" w:edGrp="everyone"/>
            <w:permEnd w:id="889919019"/>
          </w:p>
        </w:tc>
      </w:tr>
    </w:tbl>
    <w:p w14:paraId="40785A3F" w14:textId="77777777" w:rsidR="009B1B79" w:rsidRPr="00C760B4" w:rsidRDefault="009B1B79" w:rsidP="009B1B79">
      <w:pPr>
        <w:pStyle w:val="Bezmezer"/>
      </w:pPr>
    </w:p>
    <w:p w14:paraId="642AFA53" w14:textId="77777777" w:rsidR="009B1B79" w:rsidRPr="00C760B4" w:rsidRDefault="009B1B79" w:rsidP="009B1B79">
      <w:pPr>
        <w:pStyle w:val="Bezmezer"/>
      </w:pPr>
    </w:p>
    <w:p w14:paraId="5FD24161" w14:textId="77777777" w:rsidR="009B1B79" w:rsidRPr="00C760B4" w:rsidRDefault="009B1B79" w:rsidP="00C01E14">
      <w:pPr>
        <w:pStyle w:val="Nadpis2"/>
      </w:pPr>
      <w:r w:rsidRPr="00C760B4">
        <w:t>Násypka s trhačem a dávkovačem opadu (požadované parametry)</w:t>
      </w:r>
    </w:p>
    <w:p w14:paraId="2023106A" w14:textId="77777777" w:rsidR="009B1B79" w:rsidRPr="00C760B4" w:rsidRDefault="009B1B79" w:rsidP="009B1B79">
      <w:pPr>
        <w:pStyle w:val="Bezmezer"/>
      </w:pPr>
      <w:r w:rsidRPr="00C760B4">
        <w:t>Násypka bude sloužit jako vstupní uzel pro plastový odpad technologie třídící linky. Odpad zde bude kolovým nakladačem sypán volně ložený a v pytlech. Účelem této technologie je pytlovaný odpad roztrhnout, aby dále na třídící linku postupoval už volně ložený odpad. Technologie musí zajistit vhodné dávkování odpadu pro řádnou funkci třídící linky.</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08C51B05" w14:textId="77777777" w:rsidTr="005B5033">
        <w:tc>
          <w:tcPr>
            <w:tcW w:w="2506" w:type="pct"/>
            <w:shd w:val="clear" w:color="auto" w:fill="92D050"/>
            <w:vAlign w:val="center"/>
          </w:tcPr>
          <w:p w14:paraId="7C3974BE"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43408CBE"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1E642845"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0369B157"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48C0870B" w14:textId="77777777" w:rsidTr="005B5033">
        <w:tc>
          <w:tcPr>
            <w:tcW w:w="2506" w:type="pct"/>
            <w:vAlign w:val="center"/>
          </w:tcPr>
          <w:p w14:paraId="0CAA3C14"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objemu</w:t>
            </w:r>
          </w:p>
        </w:tc>
        <w:tc>
          <w:tcPr>
            <w:tcW w:w="678" w:type="pct"/>
            <w:vAlign w:val="center"/>
          </w:tcPr>
          <w:p w14:paraId="79CF73A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2694A3D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250</w:t>
            </w:r>
          </w:p>
        </w:tc>
        <w:tc>
          <w:tcPr>
            <w:tcW w:w="908" w:type="pct"/>
            <w:shd w:val="clear" w:color="auto" w:fill="FFFF00"/>
            <w:vAlign w:val="center"/>
          </w:tcPr>
          <w:p w14:paraId="2F5E1E63" w14:textId="77777777" w:rsidR="009B1B79" w:rsidRPr="00C760B4" w:rsidRDefault="009B1B79" w:rsidP="005B5033">
            <w:pPr>
              <w:spacing w:before="60" w:after="60"/>
              <w:jc w:val="center"/>
              <w:rPr>
                <w:rFonts w:ascii="Arial" w:hAnsi="Arial" w:cs="Arial"/>
                <w:sz w:val="20"/>
              </w:rPr>
            </w:pPr>
            <w:permStart w:id="901720841" w:edGrp="everyone"/>
            <w:permEnd w:id="901720841"/>
          </w:p>
        </w:tc>
      </w:tr>
      <w:tr w:rsidR="009B1B79" w:rsidRPr="00C760B4" w14:paraId="0EFC7026" w14:textId="77777777" w:rsidTr="005B5033">
        <w:tc>
          <w:tcPr>
            <w:tcW w:w="2506" w:type="pct"/>
            <w:vAlign w:val="center"/>
          </w:tcPr>
          <w:p w14:paraId="1D098AFD" w14:textId="77777777" w:rsidR="009B1B79" w:rsidRPr="00C760B4" w:rsidRDefault="009B1B79" w:rsidP="005B5033">
            <w:pPr>
              <w:spacing w:before="60" w:after="60"/>
              <w:rPr>
                <w:rFonts w:ascii="Arial" w:hAnsi="Arial" w:cs="Arial"/>
                <w:sz w:val="20"/>
              </w:rPr>
            </w:pPr>
            <w:r w:rsidRPr="00C760B4">
              <w:rPr>
                <w:rFonts w:ascii="Arial" w:hAnsi="Arial" w:cs="Arial"/>
                <w:sz w:val="20"/>
              </w:rPr>
              <w:t>Okamžitá kapacita</w:t>
            </w:r>
          </w:p>
        </w:tc>
        <w:tc>
          <w:tcPr>
            <w:tcW w:w="678" w:type="pct"/>
            <w:vAlign w:val="center"/>
          </w:tcPr>
          <w:p w14:paraId="1225C52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p>
        </w:tc>
        <w:tc>
          <w:tcPr>
            <w:tcW w:w="908" w:type="pct"/>
            <w:vAlign w:val="center"/>
          </w:tcPr>
          <w:p w14:paraId="4E0960A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40</w:t>
            </w:r>
          </w:p>
        </w:tc>
        <w:tc>
          <w:tcPr>
            <w:tcW w:w="908" w:type="pct"/>
            <w:shd w:val="clear" w:color="auto" w:fill="FFFF00"/>
            <w:vAlign w:val="center"/>
          </w:tcPr>
          <w:p w14:paraId="58CEC22F" w14:textId="77777777" w:rsidR="009B1B79" w:rsidRPr="00C760B4" w:rsidRDefault="009B1B79" w:rsidP="005B5033">
            <w:pPr>
              <w:spacing w:before="60" w:after="60"/>
              <w:jc w:val="center"/>
              <w:rPr>
                <w:rFonts w:ascii="Arial" w:hAnsi="Arial" w:cs="Arial"/>
                <w:sz w:val="20"/>
              </w:rPr>
            </w:pPr>
            <w:permStart w:id="2064259813" w:edGrp="everyone"/>
            <w:permEnd w:id="2064259813"/>
          </w:p>
        </w:tc>
      </w:tr>
      <w:tr w:rsidR="009B1B79" w:rsidRPr="00C760B4" w14:paraId="0B9FC833" w14:textId="77777777" w:rsidTr="005B5033">
        <w:tc>
          <w:tcPr>
            <w:tcW w:w="2506" w:type="pct"/>
            <w:vAlign w:val="center"/>
          </w:tcPr>
          <w:p w14:paraId="05672AF0" w14:textId="77777777" w:rsidR="009B1B79" w:rsidRPr="00C760B4" w:rsidRDefault="009B1B79" w:rsidP="005B5033">
            <w:pPr>
              <w:spacing w:before="60" w:after="60"/>
              <w:rPr>
                <w:rFonts w:ascii="Arial" w:hAnsi="Arial" w:cs="Arial"/>
                <w:sz w:val="20"/>
              </w:rPr>
            </w:pPr>
            <w:r w:rsidRPr="00C760B4">
              <w:rPr>
                <w:rFonts w:ascii="Arial" w:hAnsi="Arial" w:cs="Arial"/>
                <w:sz w:val="20"/>
              </w:rPr>
              <w:t>Garance protržení / otevření pytlů – prokazuje se počtem kusů pytlů na vstupu a počtem neotevřených kusů pytlů na výstupu po 15 minutách běžného provozu linky.</w:t>
            </w:r>
          </w:p>
        </w:tc>
        <w:tc>
          <w:tcPr>
            <w:tcW w:w="678" w:type="pct"/>
            <w:vAlign w:val="center"/>
          </w:tcPr>
          <w:p w14:paraId="61E6F77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kusů</w:t>
            </w:r>
          </w:p>
        </w:tc>
        <w:tc>
          <w:tcPr>
            <w:tcW w:w="908" w:type="pct"/>
            <w:vAlign w:val="center"/>
          </w:tcPr>
          <w:p w14:paraId="74AFF4C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95 %</w:t>
            </w:r>
          </w:p>
        </w:tc>
        <w:tc>
          <w:tcPr>
            <w:tcW w:w="908" w:type="pct"/>
            <w:tcBorders>
              <w:bottom w:val="single" w:sz="4" w:space="0" w:color="auto"/>
            </w:tcBorders>
            <w:shd w:val="clear" w:color="auto" w:fill="FFFF00"/>
            <w:vAlign w:val="center"/>
          </w:tcPr>
          <w:p w14:paraId="1D4F709C" w14:textId="77777777" w:rsidR="009B1B79" w:rsidRPr="00C760B4" w:rsidRDefault="009B1B79" w:rsidP="005B5033">
            <w:pPr>
              <w:spacing w:before="60" w:after="60"/>
              <w:jc w:val="center"/>
              <w:rPr>
                <w:rFonts w:ascii="Arial" w:hAnsi="Arial" w:cs="Arial"/>
                <w:sz w:val="20"/>
              </w:rPr>
            </w:pPr>
            <w:permStart w:id="747207091" w:edGrp="everyone"/>
            <w:permEnd w:id="747207091"/>
          </w:p>
        </w:tc>
      </w:tr>
      <w:tr w:rsidR="009B1B79" w:rsidRPr="00C760B4" w14:paraId="31B69122" w14:textId="77777777" w:rsidTr="005B5033">
        <w:tc>
          <w:tcPr>
            <w:tcW w:w="2506" w:type="pct"/>
            <w:vAlign w:val="center"/>
          </w:tcPr>
          <w:p w14:paraId="0BCFF07F" w14:textId="77777777" w:rsidR="009B1B79" w:rsidRPr="00C760B4" w:rsidRDefault="009B1B79" w:rsidP="005B5033">
            <w:pPr>
              <w:spacing w:before="60" w:after="60"/>
              <w:rPr>
                <w:rFonts w:ascii="Arial" w:hAnsi="Arial" w:cs="Arial"/>
                <w:sz w:val="20"/>
              </w:rPr>
            </w:pPr>
            <w:r w:rsidRPr="00C760B4">
              <w:rPr>
                <w:rFonts w:ascii="Arial" w:hAnsi="Arial" w:cs="Arial"/>
                <w:sz w:val="20"/>
              </w:rPr>
              <w:t>Posuvná podlaha</w:t>
            </w:r>
          </w:p>
        </w:tc>
        <w:tc>
          <w:tcPr>
            <w:tcW w:w="678" w:type="pct"/>
            <w:vAlign w:val="center"/>
          </w:tcPr>
          <w:p w14:paraId="4349F2C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6F4AB4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735C29A5" w14:textId="77777777" w:rsidR="009B1B79" w:rsidRPr="00C760B4" w:rsidRDefault="009B1B79" w:rsidP="005B5033">
            <w:pPr>
              <w:spacing w:before="60" w:after="60"/>
              <w:jc w:val="center"/>
              <w:rPr>
                <w:rFonts w:ascii="Arial" w:hAnsi="Arial" w:cs="Arial"/>
                <w:sz w:val="20"/>
              </w:rPr>
            </w:pPr>
          </w:p>
        </w:tc>
      </w:tr>
      <w:tr w:rsidR="009B1B79" w:rsidRPr="00C760B4" w14:paraId="2DBF96C1" w14:textId="77777777" w:rsidTr="005B5033">
        <w:tc>
          <w:tcPr>
            <w:tcW w:w="2506" w:type="pct"/>
            <w:vAlign w:val="center"/>
          </w:tcPr>
          <w:p w14:paraId="43EA984C" w14:textId="77777777" w:rsidR="009B1B79" w:rsidRPr="00C760B4" w:rsidRDefault="009B1B79" w:rsidP="005B5033">
            <w:pPr>
              <w:spacing w:before="60" w:after="60"/>
              <w:rPr>
                <w:rFonts w:ascii="Arial" w:hAnsi="Arial" w:cs="Arial"/>
                <w:sz w:val="20"/>
              </w:rPr>
            </w:pPr>
            <w:r w:rsidRPr="00C760B4">
              <w:rPr>
                <w:rFonts w:ascii="Arial" w:hAnsi="Arial" w:cs="Arial"/>
                <w:sz w:val="20"/>
              </w:rPr>
              <w:t>Regulace rychlosti dávkování</w:t>
            </w:r>
          </w:p>
        </w:tc>
        <w:tc>
          <w:tcPr>
            <w:tcW w:w="678" w:type="pct"/>
            <w:vAlign w:val="center"/>
          </w:tcPr>
          <w:p w14:paraId="19E1786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9D3A96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4816CCE7" w14:textId="77777777" w:rsidR="009B1B79" w:rsidRPr="00C760B4" w:rsidRDefault="009B1B79" w:rsidP="005B5033">
            <w:pPr>
              <w:spacing w:before="60" w:after="60"/>
              <w:jc w:val="center"/>
              <w:rPr>
                <w:rFonts w:ascii="Arial" w:hAnsi="Arial" w:cs="Arial"/>
                <w:sz w:val="20"/>
              </w:rPr>
            </w:pPr>
          </w:p>
        </w:tc>
      </w:tr>
      <w:tr w:rsidR="009B1B79" w:rsidRPr="00C760B4" w14:paraId="6810ABDD" w14:textId="77777777" w:rsidTr="005B5033">
        <w:tc>
          <w:tcPr>
            <w:tcW w:w="2506" w:type="pct"/>
            <w:vAlign w:val="center"/>
          </w:tcPr>
          <w:p w14:paraId="2A0745FA"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využití pro komunální odpad</w:t>
            </w:r>
          </w:p>
        </w:tc>
        <w:tc>
          <w:tcPr>
            <w:tcW w:w="678" w:type="pct"/>
            <w:vAlign w:val="center"/>
          </w:tcPr>
          <w:p w14:paraId="741455D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4B2D368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2090A4D8" w14:textId="77777777" w:rsidR="009B1B79" w:rsidRPr="00C760B4" w:rsidRDefault="009B1B79" w:rsidP="005B5033">
            <w:pPr>
              <w:spacing w:before="60" w:after="60"/>
              <w:jc w:val="center"/>
              <w:rPr>
                <w:rFonts w:ascii="Arial" w:hAnsi="Arial" w:cs="Arial"/>
                <w:sz w:val="20"/>
              </w:rPr>
            </w:pPr>
          </w:p>
        </w:tc>
      </w:tr>
      <w:tr w:rsidR="009B1B79" w:rsidRPr="00C760B4" w14:paraId="02ADF3A9" w14:textId="77777777" w:rsidTr="005B5033">
        <w:tc>
          <w:tcPr>
            <w:tcW w:w="2506" w:type="pct"/>
            <w:vAlign w:val="center"/>
          </w:tcPr>
          <w:p w14:paraId="629E1C5E" w14:textId="77777777" w:rsidR="009B1B79" w:rsidRPr="00C760B4" w:rsidRDefault="009B1B79" w:rsidP="005B5033">
            <w:pPr>
              <w:spacing w:before="60" w:after="60"/>
              <w:rPr>
                <w:rFonts w:ascii="Arial" w:hAnsi="Arial" w:cs="Arial"/>
                <w:sz w:val="20"/>
              </w:rPr>
            </w:pPr>
            <w:r w:rsidRPr="00C760B4">
              <w:rPr>
                <w:rFonts w:ascii="Arial" w:hAnsi="Arial" w:cs="Arial"/>
                <w:sz w:val="20"/>
              </w:rPr>
              <w:t>Ochrana proti přetížení / nadrozměrnému odpadu</w:t>
            </w:r>
          </w:p>
        </w:tc>
        <w:tc>
          <w:tcPr>
            <w:tcW w:w="678" w:type="pct"/>
            <w:vAlign w:val="center"/>
          </w:tcPr>
          <w:p w14:paraId="66B32F3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328495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3B929D6B" w14:textId="77777777" w:rsidR="009B1B79" w:rsidRPr="00C760B4" w:rsidRDefault="009B1B79" w:rsidP="005B5033">
            <w:pPr>
              <w:spacing w:before="60" w:after="60"/>
              <w:jc w:val="center"/>
              <w:rPr>
                <w:rFonts w:ascii="Arial" w:hAnsi="Arial" w:cs="Arial"/>
                <w:sz w:val="20"/>
              </w:rPr>
            </w:pPr>
          </w:p>
        </w:tc>
      </w:tr>
      <w:tr w:rsidR="009B1B79" w:rsidRPr="00C760B4" w14:paraId="799EE7EA" w14:textId="77777777" w:rsidTr="005B5033">
        <w:tc>
          <w:tcPr>
            <w:tcW w:w="2506" w:type="pct"/>
            <w:vAlign w:val="center"/>
          </w:tcPr>
          <w:p w14:paraId="66694015" w14:textId="77777777" w:rsidR="009B1B79" w:rsidRPr="00C760B4" w:rsidRDefault="009B1B79" w:rsidP="005B5033">
            <w:pPr>
              <w:spacing w:before="60" w:after="60"/>
              <w:rPr>
                <w:rFonts w:ascii="Arial" w:hAnsi="Arial" w:cs="Arial"/>
                <w:color w:val="00B0F0"/>
                <w:sz w:val="20"/>
              </w:rPr>
            </w:pPr>
            <w:r w:rsidRPr="00C760B4">
              <w:rPr>
                <w:rFonts w:ascii="Arial" w:hAnsi="Arial" w:cs="Arial"/>
                <w:sz w:val="20"/>
              </w:rPr>
              <w:t>Snadný servisní přístup v případě zpříčení větších kusů bez nutnosti odkopávání odpadu v zásobníku</w:t>
            </w:r>
          </w:p>
        </w:tc>
        <w:tc>
          <w:tcPr>
            <w:tcW w:w="678" w:type="pct"/>
            <w:vAlign w:val="center"/>
          </w:tcPr>
          <w:p w14:paraId="6ECC4D7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2EC54F1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p w14:paraId="6277CBF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(uchazeč bude prezentovat)</w:t>
            </w:r>
          </w:p>
        </w:tc>
        <w:tc>
          <w:tcPr>
            <w:tcW w:w="908" w:type="pct"/>
            <w:tcBorders>
              <w:tl2br w:val="single" w:sz="4" w:space="0" w:color="auto"/>
            </w:tcBorders>
            <w:shd w:val="clear" w:color="auto" w:fill="auto"/>
            <w:vAlign w:val="center"/>
          </w:tcPr>
          <w:p w14:paraId="28D7CB4C" w14:textId="77777777" w:rsidR="009B1B79" w:rsidRPr="00C760B4" w:rsidRDefault="009B1B79" w:rsidP="005B5033">
            <w:pPr>
              <w:spacing w:before="60" w:after="60"/>
              <w:jc w:val="center"/>
              <w:rPr>
                <w:rFonts w:ascii="Arial" w:hAnsi="Arial" w:cs="Arial"/>
                <w:sz w:val="20"/>
              </w:rPr>
            </w:pPr>
          </w:p>
        </w:tc>
      </w:tr>
    </w:tbl>
    <w:p w14:paraId="5A9D2A49" w14:textId="77777777" w:rsidR="009B1B79" w:rsidRPr="00C760B4" w:rsidRDefault="009B1B79" w:rsidP="00C01E14">
      <w:pPr>
        <w:pStyle w:val="Nadpis2"/>
      </w:pPr>
      <w:r w:rsidRPr="00C760B4">
        <w:lastRenderedPageBreak/>
        <w:t>Bubnová separace – technologie rotačního síta (požadované parametry)</w:t>
      </w:r>
    </w:p>
    <w:p w14:paraId="5A6C2A7A" w14:textId="77777777" w:rsidR="009B1B79" w:rsidRPr="00C760B4" w:rsidRDefault="009B1B79" w:rsidP="009B1B79">
      <w:pPr>
        <w:pStyle w:val="Bezmezer"/>
      </w:pPr>
      <w:r w:rsidRPr="00C760B4">
        <w:t>Bubnová separace rozdělí odpad na minimálně 3 frakce dle jejich velikostí. Jemná frakce (podsítná) bude výmětem k následné likvidaci. Střední frakce bude tvořit většinu komodit a bude určena k dalšímu dotřiďování technologií linky. Hrubá frakce (nadsítná) bude dále dotříděna v kabině ručního dotřiďování.</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63067EDC" w14:textId="77777777" w:rsidTr="005B5033">
        <w:tc>
          <w:tcPr>
            <w:tcW w:w="2506" w:type="pct"/>
            <w:shd w:val="clear" w:color="auto" w:fill="92D050"/>
            <w:vAlign w:val="center"/>
          </w:tcPr>
          <w:p w14:paraId="02A6831C"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49007528"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319B4AEA"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2D95B326"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45D3E475" w14:textId="77777777" w:rsidTr="005B5033">
        <w:tc>
          <w:tcPr>
            <w:tcW w:w="2506" w:type="pct"/>
            <w:vAlign w:val="center"/>
          </w:tcPr>
          <w:p w14:paraId="0B3DB7C2"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objemu</w:t>
            </w:r>
          </w:p>
        </w:tc>
        <w:tc>
          <w:tcPr>
            <w:tcW w:w="678" w:type="pct"/>
            <w:vAlign w:val="center"/>
          </w:tcPr>
          <w:p w14:paraId="59BF4E4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1B2B4B4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180</w:t>
            </w:r>
          </w:p>
        </w:tc>
        <w:tc>
          <w:tcPr>
            <w:tcW w:w="908" w:type="pct"/>
            <w:shd w:val="clear" w:color="auto" w:fill="FFFF00"/>
            <w:vAlign w:val="center"/>
          </w:tcPr>
          <w:p w14:paraId="66F450FD" w14:textId="77777777" w:rsidR="009B1B79" w:rsidRPr="00C760B4" w:rsidRDefault="009B1B79" w:rsidP="005B5033">
            <w:pPr>
              <w:spacing w:before="60" w:after="60"/>
              <w:jc w:val="center"/>
              <w:rPr>
                <w:rFonts w:ascii="Arial" w:hAnsi="Arial" w:cs="Arial"/>
                <w:sz w:val="20"/>
              </w:rPr>
            </w:pPr>
            <w:permStart w:id="2071998967" w:edGrp="everyone"/>
            <w:permEnd w:id="2071998967"/>
          </w:p>
        </w:tc>
      </w:tr>
      <w:tr w:rsidR="009B1B79" w:rsidRPr="00C760B4" w14:paraId="53621883" w14:textId="77777777" w:rsidTr="005B5033">
        <w:tc>
          <w:tcPr>
            <w:tcW w:w="2506" w:type="pct"/>
            <w:vAlign w:val="center"/>
          </w:tcPr>
          <w:p w14:paraId="6CF04194" w14:textId="77777777" w:rsidR="009B1B79" w:rsidRPr="00C760B4" w:rsidRDefault="009B1B79" w:rsidP="005B5033">
            <w:pPr>
              <w:spacing w:before="60" w:after="60"/>
              <w:rPr>
                <w:rFonts w:ascii="Arial" w:hAnsi="Arial" w:cs="Arial"/>
                <w:sz w:val="20"/>
              </w:rPr>
            </w:pPr>
            <w:r w:rsidRPr="00C760B4">
              <w:rPr>
                <w:rFonts w:ascii="Arial" w:hAnsi="Arial" w:cs="Arial"/>
                <w:sz w:val="20"/>
              </w:rPr>
              <w:t>Počet frakcí po bubnové separaci</w:t>
            </w:r>
          </w:p>
        </w:tc>
        <w:tc>
          <w:tcPr>
            <w:tcW w:w="678" w:type="pct"/>
            <w:vAlign w:val="center"/>
          </w:tcPr>
          <w:p w14:paraId="5810CC3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17783B9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3</w:t>
            </w:r>
          </w:p>
          <w:p w14:paraId="7A9209B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(jemná, střední, hrubá)</w:t>
            </w:r>
          </w:p>
        </w:tc>
        <w:tc>
          <w:tcPr>
            <w:tcW w:w="908" w:type="pct"/>
            <w:shd w:val="clear" w:color="auto" w:fill="FFFF00"/>
            <w:vAlign w:val="center"/>
          </w:tcPr>
          <w:p w14:paraId="4F8C45E4" w14:textId="77777777" w:rsidR="009B1B79" w:rsidRPr="00C760B4" w:rsidRDefault="009B1B79" w:rsidP="005B5033">
            <w:pPr>
              <w:spacing w:before="60" w:after="60"/>
              <w:jc w:val="center"/>
              <w:rPr>
                <w:rFonts w:ascii="Arial" w:hAnsi="Arial" w:cs="Arial"/>
                <w:sz w:val="20"/>
              </w:rPr>
            </w:pPr>
            <w:permStart w:id="675359363" w:edGrp="everyone"/>
            <w:permEnd w:id="675359363"/>
          </w:p>
        </w:tc>
      </w:tr>
      <w:tr w:rsidR="009B1B79" w:rsidRPr="00C760B4" w14:paraId="69C1F0CC" w14:textId="77777777" w:rsidTr="005B5033">
        <w:tc>
          <w:tcPr>
            <w:tcW w:w="2506" w:type="pct"/>
            <w:vAlign w:val="center"/>
          </w:tcPr>
          <w:p w14:paraId="75534DE0" w14:textId="77777777" w:rsidR="009B1B79" w:rsidRPr="00C760B4" w:rsidRDefault="009B1B79" w:rsidP="005B5033">
            <w:pPr>
              <w:spacing w:before="60" w:after="60"/>
              <w:rPr>
                <w:rFonts w:ascii="Arial" w:hAnsi="Arial" w:cs="Arial"/>
                <w:sz w:val="20"/>
              </w:rPr>
            </w:pPr>
            <w:r w:rsidRPr="00C760B4">
              <w:rPr>
                <w:rFonts w:ascii="Arial" w:hAnsi="Arial" w:cs="Arial"/>
                <w:sz w:val="20"/>
              </w:rPr>
              <w:t xml:space="preserve">Velikost ok síta jemné frakce </w:t>
            </w:r>
          </w:p>
        </w:tc>
        <w:tc>
          <w:tcPr>
            <w:tcW w:w="678" w:type="pct"/>
            <w:vAlign w:val="center"/>
          </w:tcPr>
          <w:p w14:paraId="17DF86F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mm</w:t>
            </w:r>
          </w:p>
        </w:tc>
        <w:tc>
          <w:tcPr>
            <w:tcW w:w="908" w:type="pct"/>
            <w:vAlign w:val="center"/>
          </w:tcPr>
          <w:p w14:paraId="754A27B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40 – 50</w:t>
            </w:r>
          </w:p>
        </w:tc>
        <w:tc>
          <w:tcPr>
            <w:tcW w:w="908" w:type="pct"/>
            <w:shd w:val="clear" w:color="auto" w:fill="FFFF00"/>
            <w:vAlign w:val="center"/>
          </w:tcPr>
          <w:p w14:paraId="38E2A432" w14:textId="77777777" w:rsidR="009B1B79" w:rsidRPr="00C760B4" w:rsidRDefault="009B1B79" w:rsidP="005B5033">
            <w:pPr>
              <w:spacing w:before="60" w:after="60"/>
              <w:jc w:val="center"/>
              <w:rPr>
                <w:rFonts w:ascii="Arial" w:hAnsi="Arial" w:cs="Arial"/>
                <w:sz w:val="20"/>
              </w:rPr>
            </w:pPr>
            <w:permStart w:id="879326273" w:edGrp="everyone"/>
            <w:permEnd w:id="879326273"/>
          </w:p>
        </w:tc>
      </w:tr>
      <w:tr w:rsidR="009B1B79" w:rsidRPr="00C760B4" w14:paraId="7272E7F1" w14:textId="77777777" w:rsidTr="005B5033">
        <w:tc>
          <w:tcPr>
            <w:tcW w:w="2506" w:type="pct"/>
            <w:vAlign w:val="center"/>
          </w:tcPr>
          <w:p w14:paraId="503FABC2" w14:textId="77777777" w:rsidR="009B1B79" w:rsidRPr="00C760B4" w:rsidRDefault="009B1B79" w:rsidP="005B5033">
            <w:pPr>
              <w:spacing w:before="60" w:after="60"/>
              <w:rPr>
                <w:rFonts w:ascii="Arial" w:hAnsi="Arial" w:cs="Arial"/>
                <w:sz w:val="20"/>
              </w:rPr>
            </w:pPr>
            <w:r w:rsidRPr="00C760B4">
              <w:rPr>
                <w:rFonts w:ascii="Arial" w:hAnsi="Arial" w:cs="Arial"/>
                <w:sz w:val="20"/>
              </w:rPr>
              <w:t>Velikost ok síta střední frakce</w:t>
            </w:r>
          </w:p>
        </w:tc>
        <w:tc>
          <w:tcPr>
            <w:tcW w:w="678" w:type="pct"/>
            <w:vAlign w:val="center"/>
          </w:tcPr>
          <w:p w14:paraId="35AD0FA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mm</w:t>
            </w:r>
          </w:p>
        </w:tc>
        <w:tc>
          <w:tcPr>
            <w:tcW w:w="908" w:type="pct"/>
            <w:vAlign w:val="center"/>
          </w:tcPr>
          <w:p w14:paraId="4B3EAC9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340 – 350</w:t>
            </w:r>
          </w:p>
        </w:tc>
        <w:tc>
          <w:tcPr>
            <w:tcW w:w="908" w:type="pct"/>
            <w:shd w:val="clear" w:color="auto" w:fill="FFFF00"/>
            <w:vAlign w:val="center"/>
          </w:tcPr>
          <w:p w14:paraId="3E703A21" w14:textId="77777777" w:rsidR="009B1B79" w:rsidRPr="00C760B4" w:rsidRDefault="009B1B79" w:rsidP="005B5033">
            <w:pPr>
              <w:spacing w:before="60" w:after="60"/>
              <w:jc w:val="center"/>
              <w:rPr>
                <w:rFonts w:ascii="Arial" w:hAnsi="Arial" w:cs="Arial"/>
                <w:sz w:val="20"/>
              </w:rPr>
            </w:pPr>
            <w:permStart w:id="105730743" w:edGrp="everyone"/>
            <w:permEnd w:id="105730743"/>
          </w:p>
        </w:tc>
      </w:tr>
      <w:tr w:rsidR="009B1B79" w:rsidRPr="00C760B4" w14:paraId="77EC9AD7" w14:textId="77777777" w:rsidTr="005B5033">
        <w:tc>
          <w:tcPr>
            <w:tcW w:w="2506" w:type="pct"/>
            <w:vAlign w:val="center"/>
          </w:tcPr>
          <w:p w14:paraId="3D38EE3B" w14:textId="77777777" w:rsidR="009B1B79" w:rsidRPr="00C760B4" w:rsidRDefault="009B1B79" w:rsidP="005B5033">
            <w:pPr>
              <w:spacing w:before="60" w:after="60"/>
              <w:rPr>
                <w:rFonts w:ascii="Arial" w:hAnsi="Arial" w:cs="Arial"/>
                <w:sz w:val="20"/>
              </w:rPr>
            </w:pPr>
            <w:r w:rsidRPr="00C760B4">
              <w:rPr>
                <w:rFonts w:ascii="Arial" w:hAnsi="Arial" w:cs="Arial"/>
                <w:sz w:val="20"/>
              </w:rPr>
              <w:t>Délka aktivní plochy 1 sekce síta</w:t>
            </w:r>
          </w:p>
        </w:tc>
        <w:tc>
          <w:tcPr>
            <w:tcW w:w="678" w:type="pct"/>
            <w:vAlign w:val="center"/>
          </w:tcPr>
          <w:p w14:paraId="4C1813A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 / sekce</w:t>
            </w:r>
          </w:p>
        </w:tc>
        <w:tc>
          <w:tcPr>
            <w:tcW w:w="908" w:type="pct"/>
            <w:vAlign w:val="center"/>
          </w:tcPr>
          <w:p w14:paraId="52B65BF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4,0</w:t>
            </w:r>
          </w:p>
        </w:tc>
        <w:tc>
          <w:tcPr>
            <w:tcW w:w="908" w:type="pct"/>
            <w:shd w:val="clear" w:color="auto" w:fill="FFFF00"/>
            <w:vAlign w:val="center"/>
          </w:tcPr>
          <w:p w14:paraId="38F3B17B" w14:textId="77777777" w:rsidR="009B1B79" w:rsidRPr="00C760B4" w:rsidRDefault="009B1B79" w:rsidP="005B5033">
            <w:pPr>
              <w:spacing w:before="60" w:after="60"/>
              <w:jc w:val="center"/>
              <w:rPr>
                <w:rFonts w:ascii="Arial" w:hAnsi="Arial" w:cs="Arial"/>
                <w:sz w:val="20"/>
              </w:rPr>
            </w:pPr>
            <w:permStart w:id="2018736686" w:edGrp="everyone"/>
            <w:permEnd w:id="2018736686"/>
          </w:p>
        </w:tc>
      </w:tr>
      <w:tr w:rsidR="009B1B79" w:rsidRPr="00C760B4" w14:paraId="5FEDA8B1" w14:textId="77777777" w:rsidTr="005B5033">
        <w:tc>
          <w:tcPr>
            <w:tcW w:w="2506" w:type="pct"/>
            <w:vAlign w:val="center"/>
          </w:tcPr>
          <w:p w14:paraId="4AFD1E2B" w14:textId="77777777" w:rsidR="009B1B79" w:rsidRPr="00C760B4" w:rsidRDefault="009B1B79" w:rsidP="005B5033">
            <w:pPr>
              <w:spacing w:before="60" w:after="60"/>
              <w:rPr>
                <w:rFonts w:ascii="Arial" w:hAnsi="Arial" w:cs="Arial"/>
                <w:sz w:val="20"/>
              </w:rPr>
            </w:pPr>
            <w:r w:rsidRPr="00C760B4">
              <w:rPr>
                <w:rFonts w:ascii="Arial" w:hAnsi="Arial" w:cs="Arial"/>
                <w:sz w:val="20"/>
              </w:rPr>
              <w:t>Celková aktivní plocha bubnové separace</w:t>
            </w:r>
          </w:p>
        </w:tc>
        <w:tc>
          <w:tcPr>
            <w:tcW w:w="678" w:type="pct"/>
            <w:vAlign w:val="center"/>
          </w:tcPr>
          <w:p w14:paraId="6B7B3F6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p>
        </w:tc>
        <w:tc>
          <w:tcPr>
            <w:tcW w:w="908" w:type="pct"/>
            <w:vAlign w:val="center"/>
          </w:tcPr>
          <w:p w14:paraId="723BF57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10,0</w:t>
            </w:r>
          </w:p>
        </w:tc>
        <w:tc>
          <w:tcPr>
            <w:tcW w:w="908" w:type="pct"/>
            <w:shd w:val="clear" w:color="auto" w:fill="FFFF00"/>
            <w:vAlign w:val="center"/>
          </w:tcPr>
          <w:p w14:paraId="01457031" w14:textId="77777777" w:rsidR="009B1B79" w:rsidRPr="00C760B4" w:rsidRDefault="009B1B79" w:rsidP="005B5033">
            <w:pPr>
              <w:spacing w:before="60" w:after="60"/>
              <w:jc w:val="center"/>
              <w:rPr>
                <w:rFonts w:ascii="Arial" w:hAnsi="Arial" w:cs="Arial"/>
                <w:sz w:val="20"/>
              </w:rPr>
            </w:pPr>
            <w:permStart w:id="1167414062" w:edGrp="everyone"/>
            <w:permEnd w:id="1167414062"/>
          </w:p>
        </w:tc>
      </w:tr>
      <w:tr w:rsidR="009B1B79" w:rsidRPr="00C760B4" w14:paraId="68CA77E8" w14:textId="77777777" w:rsidTr="005B5033">
        <w:tc>
          <w:tcPr>
            <w:tcW w:w="2506" w:type="pct"/>
            <w:vAlign w:val="center"/>
          </w:tcPr>
          <w:p w14:paraId="3B6D848A" w14:textId="77777777" w:rsidR="009B1B79" w:rsidRPr="00C760B4" w:rsidRDefault="009B1B79" w:rsidP="005B5033">
            <w:pPr>
              <w:spacing w:before="60" w:after="60"/>
              <w:rPr>
                <w:rFonts w:ascii="Arial" w:hAnsi="Arial" w:cs="Arial"/>
                <w:sz w:val="20"/>
              </w:rPr>
            </w:pPr>
            <w:r w:rsidRPr="00C760B4">
              <w:rPr>
                <w:rFonts w:ascii="Arial" w:hAnsi="Arial" w:cs="Arial"/>
                <w:sz w:val="20"/>
              </w:rPr>
              <w:t>Vnitřní průměr rotující části</w:t>
            </w:r>
          </w:p>
        </w:tc>
        <w:tc>
          <w:tcPr>
            <w:tcW w:w="678" w:type="pct"/>
            <w:vAlign w:val="center"/>
          </w:tcPr>
          <w:p w14:paraId="7382793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p>
        </w:tc>
        <w:tc>
          <w:tcPr>
            <w:tcW w:w="908" w:type="pct"/>
            <w:vAlign w:val="center"/>
          </w:tcPr>
          <w:p w14:paraId="6F7075E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2,4</w:t>
            </w:r>
          </w:p>
        </w:tc>
        <w:tc>
          <w:tcPr>
            <w:tcW w:w="908" w:type="pct"/>
            <w:tcBorders>
              <w:bottom w:val="single" w:sz="4" w:space="0" w:color="auto"/>
            </w:tcBorders>
            <w:shd w:val="clear" w:color="auto" w:fill="FFFF00"/>
            <w:vAlign w:val="center"/>
          </w:tcPr>
          <w:p w14:paraId="48686A7F" w14:textId="77777777" w:rsidR="009B1B79" w:rsidRPr="00C760B4" w:rsidRDefault="009B1B79" w:rsidP="005B5033">
            <w:pPr>
              <w:spacing w:before="60" w:after="60"/>
              <w:jc w:val="center"/>
              <w:rPr>
                <w:rFonts w:ascii="Arial" w:hAnsi="Arial" w:cs="Arial"/>
                <w:sz w:val="20"/>
              </w:rPr>
            </w:pPr>
            <w:permStart w:id="521611400" w:edGrp="everyone"/>
            <w:permEnd w:id="521611400"/>
          </w:p>
        </w:tc>
      </w:tr>
      <w:tr w:rsidR="009B1B79" w:rsidRPr="00C760B4" w14:paraId="2A53A091" w14:textId="77777777" w:rsidTr="005B5033">
        <w:tc>
          <w:tcPr>
            <w:tcW w:w="2506" w:type="pct"/>
            <w:vAlign w:val="center"/>
          </w:tcPr>
          <w:p w14:paraId="3A66DD18"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výměny sekcí síta bez nutnosti většího technického zásahu</w:t>
            </w:r>
          </w:p>
        </w:tc>
        <w:tc>
          <w:tcPr>
            <w:tcW w:w="678" w:type="pct"/>
            <w:vAlign w:val="center"/>
          </w:tcPr>
          <w:p w14:paraId="173CA51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C95D56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bottom w:val="single" w:sz="4" w:space="0" w:color="auto"/>
              <w:tl2br w:val="single" w:sz="4" w:space="0" w:color="auto"/>
            </w:tcBorders>
            <w:shd w:val="clear" w:color="auto" w:fill="auto"/>
            <w:vAlign w:val="center"/>
          </w:tcPr>
          <w:p w14:paraId="6B294BF3" w14:textId="77777777" w:rsidR="009B1B79" w:rsidRPr="00C760B4" w:rsidRDefault="009B1B79" w:rsidP="005B5033">
            <w:pPr>
              <w:spacing w:before="60" w:after="60"/>
              <w:jc w:val="center"/>
              <w:rPr>
                <w:rFonts w:ascii="Arial" w:hAnsi="Arial" w:cs="Arial"/>
                <w:sz w:val="20"/>
              </w:rPr>
            </w:pPr>
          </w:p>
        </w:tc>
      </w:tr>
      <w:tr w:rsidR="009B1B79" w:rsidRPr="00C760B4" w14:paraId="4259F5F4" w14:textId="77777777" w:rsidTr="005B5033">
        <w:tc>
          <w:tcPr>
            <w:tcW w:w="2506" w:type="pct"/>
            <w:vAlign w:val="center"/>
          </w:tcPr>
          <w:p w14:paraId="654394BE" w14:textId="77777777" w:rsidR="009B1B79" w:rsidRPr="00C760B4" w:rsidRDefault="009B1B79" w:rsidP="005B5033">
            <w:pPr>
              <w:spacing w:before="60" w:after="60"/>
              <w:rPr>
                <w:rFonts w:ascii="Arial" w:hAnsi="Arial" w:cs="Arial"/>
                <w:sz w:val="20"/>
              </w:rPr>
            </w:pPr>
            <w:r w:rsidRPr="00C760B4">
              <w:rPr>
                <w:rFonts w:ascii="Arial" w:hAnsi="Arial" w:cs="Arial"/>
                <w:sz w:val="20"/>
              </w:rPr>
              <w:t>Ochrana proti namotávání dlouhých částí (tzv. rukávy)</w:t>
            </w:r>
          </w:p>
        </w:tc>
        <w:tc>
          <w:tcPr>
            <w:tcW w:w="678" w:type="pct"/>
            <w:vAlign w:val="center"/>
          </w:tcPr>
          <w:p w14:paraId="6CAE347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21F5AD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37EE0C48" w14:textId="77777777" w:rsidR="009B1B79" w:rsidRPr="00C760B4" w:rsidRDefault="009B1B79" w:rsidP="005B5033">
            <w:pPr>
              <w:spacing w:before="60" w:after="60"/>
              <w:jc w:val="center"/>
              <w:rPr>
                <w:rFonts w:ascii="Arial" w:hAnsi="Arial" w:cs="Arial"/>
                <w:sz w:val="20"/>
              </w:rPr>
            </w:pPr>
          </w:p>
        </w:tc>
      </w:tr>
    </w:tbl>
    <w:p w14:paraId="103D7CA4" w14:textId="77777777" w:rsidR="009B1B79" w:rsidRPr="00C760B4" w:rsidRDefault="009B1B79" w:rsidP="009B1B79">
      <w:pPr>
        <w:pStyle w:val="Bezmezer"/>
      </w:pPr>
    </w:p>
    <w:p w14:paraId="21E361BE" w14:textId="77777777" w:rsidR="009B1B79" w:rsidRPr="00C760B4" w:rsidRDefault="009B1B79" w:rsidP="009B1B79">
      <w:pPr>
        <w:pStyle w:val="Bezmezer"/>
      </w:pPr>
    </w:p>
    <w:p w14:paraId="2B297869" w14:textId="77777777" w:rsidR="009B1B79" w:rsidRPr="00C760B4" w:rsidRDefault="009B1B79" w:rsidP="00C01E14">
      <w:pPr>
        <w:pStyle w:val="Nadpis2"/>
      </w:pPr>
      <w:r w:rsidRPr="00C760B4">
        <w:t>Balistická separace (požadované parametry)</w:t>
      </w:r>
    </w:p>
    <w:p w14:paraId="70FD2B6F" w14:textId="77777777" w:rsidR="009B1B79" w:rsidRPr="00C760B4" w:rsidRDefault="009B1B79" w:rsidP="009B1B79">
      <w:pPr>
        <w:pStyle w:val="Bezmezer"/>
      </w:pPr>
      <w:r w:rsidRPr="00C760B4">
        <w:t>Balistická separace bude sloužit k roztřídění střední frakce na ploché (2D) a duté části (3D). Plochá část odpadu bude tvořena např. sáčky či fóliemi. Dutá část odpadů bude tvořena např. kelímky, lahvemi, vaničkami, plechovkami či konzervami. Balistická separace může umožňovat propad podsítné frakce.</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0537B47D" w14:textId="77777777" w:rsidTr="005B5033">
        <w:tc>
          <w:tcPr>
            <w:tcW w:w="2506" w:type="pct"/>
            <w:shd w:val="clear" w:color="auto" w:fill="92D050"/>
            <w:vAlign w:val="center"/>
          </w:tcPr>
          <w:p w14:paraId="3B78329E"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0D3AA374"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1D9D5AA1"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38AAA2E3"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43EF88FD" w14:textId="77777777" w:rsidTr="005B5033">
        <w:tc>
          <w:tcPr>
            <w:tcW w:w="2506" w:type="pct"/>
            <w:vAlign w:val="center"/>
          </w:tcPr>
          <w:p w14:paraId="4513C09A"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objemu</w:t>
            </w:r>
          </w:p>
        </w:tc>
        <w:tc>
          <w:tcPr>
            <w:tcW w:w="678" w:type="pct"/>
            <w:vAlign w:val="center"/>
          </w:tcPr>
          <w:p w14:paraId="21D0BFB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6056CAC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140</w:t>
            </w:r>
          </w:p>
        </w:tc>
        <w:tc>
          <w:tcPr>
            <w:tcW w:w="908" w:type="pct"/>
            <w:shd w:val="clear" w:color="auto" w:fill="FFFF00"/>
            <w:vAlign w:val="center"/>
          </w:tcPr>
          <w:p w14:paraId="7CAE408E" w14:textId="77777777" w:rsidR="009B1B79" w:rsidRPr="00C760B4" w:rsidRDefault="009B1B79" w:rsidP="005B5033">
            <w:pPr>
              <w:spacing w:before="60" w:after="60"/>
              <w:jc w:val="center"/>
              <w:rPr>
                <w:rFonts w:ascii="Arial" w:hAnsi="Arial" w:cs="Arial"/>
                <w:sz w:val="20"/>
              </w:rPr>
            </w:pPr>
            <w:permStart w:id="1439720419" w:edGrp="everyone"/>
            <w:permEnd w:id="1439720419"/>
          </w:p>
        </w:tc>
      </w:tr>
      <w:tr w:rsidR="009B1B79" w:rsidRPr="00C760B4" w14:paraId="4C2608E2" w14:textId="77777777" w:rsidTr="005B5033">
        <w:tc>
          <w:tcPr>
            <w:tcW w:w="2506" w:type="pct"/>
            <w:vAlign w:val="center"/>
          </w:tcPr>
          <w:p w14:paraId="5767200F" w14:textId="77777777" w:rsidR="009B1B79" w:rsidRPr="00C760B4" w:rsidRDefault="009B1B79" w:rsidP="005B5033">
            <w:pPr>
              <w:spacing w:before="60" w:after="60"/>
              <w:rPr>
                <w:rFonts w:ascii="Arial" w:hAnsi="Arial" w:cs="Arial"/>
                <w:sz w:val="20"/>
              </w:rPr>
            </w:pPr>
            <w:r w:rsidRPr="00C760B4">
              <w:rPr>
                <w:rFonts w:ascii="Arial" w:hAnsi="Arial" w:cs="Arial"/>
                <w:sz w:val="20"/>
              </w:rPr>
              <w:t>Šířka aktivní plochy (celkem)</w:t>
            </w:r>
          </w:p>
        </w:tc>
        <w:tc>
          <w:tcPr>
            <w:tcW w:w="678" w:type="pct"/>
            <w:vAlign w:val="center"/>
          </w:tcPr>
          <w:p w14:paraId="2A45CA9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p>
        </w:tc>
        <w:tc>
          <w:tcPr>
            <w:tcW w:w="908" w:type="pct"/>
            <w:vAlign w:val="center"/>
          </w:tcPr>
          <w:p w14:paraId="527A1FA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4,0</w:t>
            </w:r>
          </w:p>
        </w:tc>
        <w:tc>
          <w:tcPr>
            <w:tcW w:w="908" w:type="pct"/>
            <w:tcBorders>
              <w:bottom w:val="single" w:sz="4" w:space="0" w:color="auto"/>
            </w:tcBorders>
            <w:shd w:val="clear" w:color="auto" w:fill="FFFF00"/>
            <w:vAlign w:val="center"/>
          </w:tcPr>
          <w:p w14:paraId="321E36B8" w14:textId="77777777" w:rsidR="009B1B79" w:rsidRPr="00C760B4" w:rsidRDefault="009B1B79" w:rsidP="005B5033">
            <w:pPr>
              <w:spacing w:before="60" w:after="60"/>
              <w:jc w:val="center"/>
              <w:rPr>
                <w:rFonts w:ascii="Arial" w:hAnsi="Arial" w:cs="Arial"/>
                <w:sz w:val="20"/>
              </w:rPr>
            </w:pPr>
            <w:permStart w:id="1476420873" w:edGrp="everyone"/>
            <w:permEnd w:id="1476420873"/>
          </w:p>
        </w:tc>
      </w:tr>
      <w:tr w:rsidR="009B1B79" w:rsidRPr="00C760B4" w14:paraId="34C81743" w14:textId="77777777" w:rsidTr="005B5033">
        <w:tc>
          <w:tcPr>
            <w:tcW w:w="2506" w:type="pct"/>
            <w:vAlign w:val="center"/>
          </w:tcPr>
          <w:p w14:paraId="6A2FB059" w14:textId="77777777" w:rsidR="009B1B79" w:rsidRPr="00C760B4" w:rsidRDefault="009B1B79" w:rsidP="005B5033">
            <w:pPr>
              <w:spacing w:before="60" w:after="60"/>
              <w:rPr>
                <w:rFonts w:ascii="Arial" w:hAnsi="Arial" w:cs="Arial"/>
                <w:sz w:val="20"/>
              </w:rPr>
            </w:pPr>
            <w:r w:rsidRPr="00C760B4">
              <w:rPr>
                <w:rFonts w:ascii="Arial" w:hAnsi="Arial" w:cs="Arial"/>
                <w:sz w:val="20"/>
              </w:rPr>
              <w:t>Propad podsítné frakce</w:t>
            </w:r>
          </w:p>
        </w:tc>
        <w:tc>
          <w:tcPr>
            <w:tcW w:w="678" w:type="pct"/>
            <w:vAlign w:val="center"/>
          </w:tcPr>
          <w:p w14:paraId="428D35E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3E59A42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 / NE</w:t>
            </w:r>
          </w:p>
        </w:tc>
        <w:tc>
          <w:tcPr>
            <w:tcW w:w="908" w:type="pct"/>
            <w:tcBorders>
              <w:tl2br w:val="nil"/>
            </w:tcBorders>
            <w:shd w:val="clear" w:color="auto" w:fill="FFFF00"/>
            <w:vAlign w:val="center"/>
          </w:tcPr>
          <w:p w14:paraId="0FFB3FB7" w14:textId="77777777" w:rsidR="009B1B79" w:rsidRPr="00C760B4" w:rsidRDefault="009B1B79" w:rsidP="005B5033">
            <w:pPr>
              <w:spacing w:before="60" w:after="60"/>
              <w:jc w:val="center"/>
              <w:rPr>
                <w:rFonts w:ascii="Arial" w:hAnsi="Arial" w:cs="Arial"/>
                <w:sz w:val="20"/>
              </w:rPr>
            </w:pPr>
            <w:permStart w:id="915617242" w:edGrp="everyone"/>
            <w:permEnd w:id="915617242"/>
          </w:p>
        </w:tc>
      </w:tr>
      <w:tr w:rsidR="009B1B79" w:rsidRPr="00C760B4" w14:paraId="78797177" w14:textId="77777777" w:rsidTr="005B5033">
        <w:tc>
          <w:tcPr>
            <w:tcW w:w="2506" w:type="pct"/>
            <w:vAlign w:val="center"/>
          </w:tcPr>
          <w:p w14:paraId="7B313FA0" w14:textId="77777777" w:rsidR="009B1B79" w:rsidRPr="00C760B4" w:rsidRDefault="009B1B79" w:rsidP="009B1B79">
            <w:pPr>
              <w:pStyle w:val="Odstavecseseznamem"/>
              <w:numPr>
                <w:ilvl w:val="0"/>
                <w:numId w:val="17"/>
              </w:numPr>
              <w:spacing w:before="60" w:after="60" w:line="240" w:lineRule="auto"/>
              <w:ind w:left="454" w:hanging="227"/>
              <w:rPr>
                <w:rFonts w:ascii="Arial" w:hAnsi="Arial" w:cs="Arial"/>
                <w:sz w:val="20"/>
              </w:rPr>
            </w:pPr>
            <w:r w:rsidRPr="00C760B4">
              <w:rPr>
                <w:rFonts w:ascii="Arial" w:hAnsi="Arial" w:cs="Arial"/>
                <w:sz w:val="20"/>
              </w:rPr>
              <w:t>Velikost ok pro podsítnou frakci (v případě ANO)</w:t>
            </w:r>
          </w:p>
        </w:tc>
        <w:tc>
          <w:tcPr>
            <w:tcW w:w="678" w:type="pct"/>
            <w:vAlign w:val="center"/>
          </w:tcPr>
          <w:p w14:paraId="2B62D89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mm</w:t>
            </w:r>
          </w:p>
        </w:tc>
        <w:tc>
          <w:tcPr>
            <w:tcW w:w="908" w:type="pct"/>
            <w:vAlign w:val="center"/>
          </w:tcPr>
          <w:p w14:paraId="0A1C9957" w14:textId="59D2839A" w:rsidR="009B1B79" w:rsidRPr="00C760B4" w:rsidRDefault="00C01E14" w:rsidP="00C01E14">
            <w:pPr>
              <w:spacing w:before="60" w:after="60"/>
              <w:jc w:val="center"/>
              <w:rPr>
                <w:rFonts w:ascii="Arial" w:hAnsi="Arial" w:cs="Arial"/>
                <w:sz w:val="20"/>
              </w:rPr>
            </w:pPr>
            <w:r>
              <w:rPr>
                <w:rFonts w:ascii="Arial" w:hAnsi="Arial" w:cs="Arial"/>
                <w:sz w:val="20"/>
              </w:rPr>
              <w:t>max.</w:t>
            </w:r>
            <w:r w:rsidR="009B1B79" w:rsidRPr="00C760B4">
              <w:rPr>
                <w:rFonts w:ascii="Arial" w:hAnsi="Arial" w:cs="Arial"/>
                <w:sz w:val="20"/>
              </w:rPr>
              <w:t xml:space="preserve"> 50</w:t>
            </w:r>
          </w:p>
        </w:tc>
        <w:tc>
          <w:tcPr>
            <w:tcW w:w="908" w:type="pct"/>
            <w:tcBorders>
              <w:bottom w:val="single" w:sz="4" w:space="0" w:color="auto"/>
            </w:tcBorders>
            <w:shd w:val="clear" w:color="auto" w:fill="FFFF00"/>
            <w:vAlign w:val="center"/>
          </w:tcPr>
          <w:p w14:paraId="063348B8" w14:textId="77777777" w:rsidR="009B1B79" w:rsidRPr="00C760B4" w:rsidRDefault="009B1B79" w:rsidP="005B5033">
            <w:pPr>
              <w:spacing w:before="60" w:after="60"/>
              <w:jc w:val="center"/>
              <w:rPr>
                <w:rFonts w:ascii="Arial" w:hAnsi="Arial" w:cs="Arial"/>
                <w:sz w:val="20"/>
              </w:rPr>
            </w:pPr>
            <w:permStart w:id="1630491222" w:edGrp="everyone"/>
            <w:permEnd w:id="1630491222"/>
          </w:p>
        </w:tc>
      </w:tr>
    </w:tbl>
    <w:p w14:paraId="6602CC07" w14:textId="77777777" w:rsidR="009B1B79" w:rsidRPr="00C760B4" w:rsidRDefault="009B1B79" w:rsidP="009B1B79">
      <w:pPr>
        <w:pStyle w:val="Bezmezer"/>
      </w:pPr>
    </w:p>
    <w:p w14:paraId="145A14AB" w14:textId="77777777" w:rsidR="009B1B79" w:rsidRPr="00C760B4" w:rsidRDefault="009B1B79" w:rsidP="009B1B79">
      <w:pPr>
        <w:pStyle w:val="Bezmezer"/>
      </w:pPr>
    </w:p>
    <w:p w14:paraId="5ED79BB7" w14:textId="77777777" w:rsidR="009B1B79" w:rsidRPr="00C760B4" w:rsidRDefault="009B1B79" w:rsidP="00C01E14">
      <w:pPr>
        <w:pStyle w:val="Nadpis2"/>
      </w:pPr>
      <w:r w:rsidRPr="00C760B4">
        <w:t>Optická separace (požadované parametry)</w:t>
      </w:r>
    </w:p>
    <w:p w14:paraId="107DB325" w14:textId="77777777" w:rsidR="009B1B79" w:rsidRPr="00C760B4" w:rsidRDefault="009B1B79" w:rsidP="009B1B79">
      <w:pPr>
        <w:pStyle w:val="Bezmezer"/>
      </w:pPr>
      <w:r w:rsidRPr="00C760B4">
        <w:t xml:space="preserve">Optická separace bude založená na technologii spektroskopie (tzv. Near InfraRed – NIR). Pro ploché (2D) materiály bude dodána technologie optického separátoru v počtu </w:t>
      </w:r>
      <w:r w:rsidRPr="00C760B4">
        <w:lastRenderedPageBreak/>
        <w:t>minimálně 1 ks, pro duté materiály (3D) budou dodány technologie optických separátorů v počtu minimálně 3 ks.</w:t>
      </w:r>
    </w:p>
    <w:p w14:paraId="414E48FD" w14:textId="77777777" w:rsidR="009B1B79" w:rsidRPr="00C760B4" w:rsidRDefault="009B1B79" w:rsidP="009B1B79">
      <w:pPr>
        <w:pStyle w:val="Bezmezer"/>
      </w:pPr>
      <w:r w:rsidRPr="00C760B4">
        <w:t>Optické separátory budou automaticky vytřiďovat komodity dle jejich typu. V případě 2D materiálů bude optickým separátorem provedeno minimálně 1 vytřídění, v případě 3D materiálů bude optickými separátory provedeno celkem minimálně 6 vytřídění. Uchazeč má tak možnost optické separátory dodat ve větších počtech kusů této technologie, využít možnost rozdělení sekcí jednotlivých optických separátorů či řešit kombinací uvedeného.</w:t>
      </w:r>
    </w:p>
    <w:p w14:paraId="7352F4BD" w14:textId="77777777" w:rsidR="009B1B79" w:rsidRPr="00C760B4" w:rsidRDefault="009B1B79" w:rsidP="009B1B79">
      <w:pPr>
        <w:pStyle w:val="Bezmezer"/>
      </w:pPr>
      <w:r w:rsidRPr="00C760B4">
        <w:t>Všechny optické separátory budou muset umět provést tzv. sdruženou separaci, kdy je možné v jedné optické separaci současně rozlišit a vytřídit více druhů komodit.</w:t>
      </w:r>
    </w:p>
    <w:tbl>
      <w:tblPr>
        <w:tblStyle w:val="Mkatabulky"/>
        <w:tblW w:w="5000" w:type="pct"/>
        <w:tblLook w:val="04A0" w:firstRow="1" w:lastRow="0" w:firstColumn="1" w:lastColumn="0" w:noHBand="0" w:noVBand="1"/>
      </w:tblPr>
      <w:tblGrid>
        <w:gridCol w:w="4815"/>
        <w:gridCol w:w="1558"/>
        <w:gridCol w:w="1560"/>
        <w:gridCol w:w="1695"/>
      </w:tblGrid>
      <w:tr w:rsidR="009B1B79" w:rsidRPr="00C760B4" w14:paraId="794EF2AC" w14:textId="77777777" w:rsidTr="0057285C">
        <w:trPr>
          <w:cantSplit/>
        </w:trPr>
        <w:tc>
          <w:tcPr>
            <w:tcW w:w="2501" w:type="pct"/>
            <w:shd w:val="clear" w:color="auto" w:fill="92D050"/>
            <w:vAlign w:val="center"/>
          </w:tcPr>
          <w:p w14:paraId="5083E6E7"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809" w:type="pct"/>
            <w:shd w:val="clear" w:color="auto" w:fill="92D050"/>
            <w:vAlign w:val="center"/>
          </w:tcPr>
          <w:p w14:paraId="6F3E09A7"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810" w:type="pct"/>
            <w:shd w:val="clear" w:color="auto" w:fill="92D050"/>
            <w:vAlign w:val="center"/>
          </w:tcPr>
          <w:p w14:paraId="3A052E6D"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880" w:type="pct"/>
            <w:shd w:val="clear" w:color="auto" w:fill="92D050"/>
            <w:vAlign w:val="center"/>
          </w:tcPr>
          <w:p w14:paraId="73D2CEA8"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30F0403F" w14:textId="77777777" w:rsidTr="0057285C">
        <w:trPr>
          <w:cantSplit/>
        </w:trPr>
        <w:tc>
          <w:tcPr>
            <w:tcW w:w="2501" w:type="pct"/>
            <w:vAlign w:val="center"/>
          </w:tcPr>
          <w:p w14:paraId="64C0A333" w14:textId="77777777" w:rsidR="009B1B79" w:rsidRPr="00C760B4" w:rsidRDefault="009B1B79" w:rsidP="005B5033">
            <w:pPr>
              <w:spacing w:before="60" w:after="60"/>
              <w:rPr>
                <w:rFonts w:ascii="Arial" w:hAnsi="Arial" w:cs="Arial"/>
                <w:sz w:val="20"/>
              </w:rPr>
            </w:pPr>
            <w:r w:rsidRPr="00C760B4">
              <w:rPr>
                <w:rFonts w:ascii="Arial" w:hAnsi="Arial" w:cs="Arial"/>
                <w:sz w:val="20"/>
              </w:rPr>
              <w:t>Počet optických separátorů</w:t>
            </w:r>
          </w:p>
        </w:tc>
        <w:tc>
          <w:tcPr>
            <w:tcW w:w="809" w:type="pct"/>
            <w:vAlign w:val="center"/>
          </w:tcPr>
          <w:p w14:paraId="4D41B8F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810" w:type="pct"/>
            <w:vAlign w:val="center"/>
          </w:tcPr>
          <w:p w14:paraId="6D61A29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w:t>
            </w:r>
          </w:p>
        </w:tc>
        <w:tc>
          <w:tcPr>
            <w:tcW w:w="880" w:type="pct"/>
            <w:shd w:val="clear" w:color="auto" w:fill="FFFF00"/>
            <w:vAlign w:val="center"/>
          </w:tcPr>
          <w:p w14:paraId="55A8346E" w14:textId="77777777" w:rsidR="009B1B79" w:rsidRPr="00C760B4" w:rsidRDefault="009B1B79" w:rsidP="005B5033">
            <w:pPr>
              <w:spacing w:before="60" w:after="60"/>
              <w:jc w:val="center"/>
              <w:rPr>
                <w:rFonts w:ascii="Arial" w:hAnsi="Arial" w:cs="Arial"/>
                <w:sz w:val="20"/>
              </w:rPr>
            </w:pPr>
            <w:permStart w:id="2121604377" w:edGrp="everyone"/>
            <w:permEnd w:id="2121604377"/>
          </w:p>
        </w:tc>
      </w:tr>
      <w:tr w:rsidR="009B1B79" w:rsidRPr="00C760B4" w14:paraId="3EE47DBE" w14:textId="77777777" w:rsidTr="0057285C">
        <w:trPr>
          <w:cantSplit/>
        </w:trPr>
        <w:tc>
          <w:tcPr>
            <w:tcW w:w="2501" w:type="pct"/>
            <w:vAlign w:val="center"/>
          </w:tcPr>
          <w:p w14:paraId="0BDD7407" w14:textId="77777777" w:rsidR="009B1B79" w:rsidRPr="00C760B4" w:rsidRDefault="009B1B79" w:rsidP="005B5033">
            <w:pPr>
              <w:spacing w:before="60" w:after="60"/>
              <w:rPr>
                <w:rFonts w:ascii="Arial" w:hAnsi="Arial" w:cs="Arial"/>
                <w:sz w:val="20"/>
              </w:rPr>
            </w:pPr>
            <w:r w:rsidRPr="00C760B4">
              <w:rPr>
                <w:rFonts w:ascii="Arial" w:hAnsi="Arial" w:cs="Arial"/>
                <w:sz w:val="20"/>
              </w:rPr>
              <w:t>Počet automatizovaných optických separací 2D frakce</w:t>
            </w:r>
          </w:p>
        </w:tc>
        <w:tc>
          <w:tcPr>
            <w:tcW w:w="809" w:type="pct"/>
            <w:vAlign w:val="center"/>
          </w:tcPr>
          <w:p w14:paraId="49B8DA6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810" w:type="pct"/>
            <w:vAlign w:val="center"/>
          </w:tcPr>
          <w:p w14:paraId="53A0760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w:t>
            </w:r>
          </w:p>
        </w:tc>
        <w:tc>
          <w:tcPr>
            <w:tcW w:w="880" w:type="pct"/>
            <w:shd w:val="clear" w:color="auto" w:fill="FFFF00"/>
            <w:vAlign w:val="center"/>
          </w:tcPr>
          <w:p w14:paraId="4DDD53CB" w14:textId="77777777" w:rsidR="009B1B79" w:rsidRPr="00C760B4" w:rsidRDefault="009B1B79" w:rsidP="005B5033">
            <w:pPr>
              <w:spacing w:before="60" w:after="60"/>
              <w:jc w:val="center"/>
              <w:rPr>
                <w:rFonts w:ascii="Arial" w:hAnsi="Arial" w:cs="Arial"/>
                <w:sz w:val="20"/>
              </w:rPr>
            </w:pPr>
            <w:permStart w:id="609753590" w:edGrp="everyone"/>
            <w:permEnd w:id="609753590"/>
          </w:p>
        </w:tc>
      </w:tr>
      <w:tr w:rsidR="009B1B79" w:rsidRPr="00C760B4" w14:paraId="7E035D51" w14:textId="77777777" w:rsidTr="0057285C">
        <w:trPr>
          <w:cantSplit/>
        </w:trPr>
        <w:tc>
          <w:tcPr>
            <w:tcW w:w="2501" w:type="pct"/>
            <w:vAlign w:val="center"/>
          </w:tcPr>
          <w:p w14:paraId="5EB8CA8C" w14:textId="77777777" w:rsidR="009B1B79" w:rsidRPr="00C760B4" w:rsidRDefault="009B1B79" w:rsidP="005B5033">
            <w:pPr>
              <w:spacing w:before="60" w:after="60"/>
              <w:rPr>
                <w:rFonts w:ascii="Arial" w:hAnsi="Arial" w:cs="Arial"/>
                <w:sz w:val="20"/>
              </w:rPr>
            </w:pPr>
            <w:r w:rsidRPr="00C760B4">
              <w:rPr>
                <w:rFonts w:ascii="Arial" w:hAnsi="Arial" w:cs="Arial"/>
                <w:sz w:val="20"/>
              </w:rPr>
              <w:t>Počet automatizovaných optických separací 3D frakce</w:t>
            </w:r>
          </w:p>
        </w:tc>
        <w:tc>
          <w:tcPr>
            <w:tcW w:w="809" w:type="pct"/>
            <w:vAlign w:val="center"/>
          </w:tcPr>
          <w:p w14:paraId="723F459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810" w:type="pct"/>
            <w:vAlign w:val="center"/>
          </w:tcPr>
          <w:p w14:paraId="005E48F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6</w:t>
            </w:r>
          </w:p>
        </w:tc>
        <w:tc>
          <w:tcPr>
            <w:tcW w:w="880" w:type="pct"/>
            <w:tcBorders>
              <w:bottom w:val="single" w:sz="4" w:space="0" w:color="auto"/>
            </w:tcBorders>
            <w:shd w:val="clear" w:color="auto" w:fill="FFFF00"/>
            <w:vAlign w:val="center"/>
          </w:tcPr>
          <w:p w14:paraId="3C21F6BC" w14:textId="77777777" w:rsidR="009B1B79" w:rsidRPr="00C760B4" w:rsidRDefault="009B1B79" w:rsidP="005B5033">
            <w:pPr>
              <w:spacing w:before="60" w:after="60"/>
              <w:jc w:val="center"/>
              <w:rPr>
                <w:rFonts w:ascii="Arial" w:hAnsi="Arial" w:cs="Arial"/>
                <w:sz w:val="20"/>
              </w:rPr>
            </w:pPr>
            <w:permStart w:id="97913859" w:edGrp="everyone"/>
            <w:permEnd w:id="97913859"/>
          </w:p>
        </w:tc>
      </w:tr>
      <w:tr w:rsidR="009B1B79" w:rsidRPr="00C760B4" w14:paraId="366D2BB7" w14:textId="77777777" w:rsidTr="0057285C">
        <w:trPr>
          <w:cantSplit/>
        </w:trPr>
        <w:tc>
          <w:tcPr>
            <w:tcW w:w="2501" w:type="pct"/>
            <w:vAlign w:val="center"/>
          </w:tcPr>
          <w:p w14:paraId="621FDE8A"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nastavení separace těchto druhů komodit každého optického separátoru: PET čirý, PET modrý, PET zelený, PET, HDPE, PP, PS, Tetra Pak (nápojový karton), LDPE čiré, LDPE, PVC</w:t>
            </w:r>
          </w:p>
        </w:tc>
        <w:tc>
          <w:tcPr>
            <w:tcW w:w="809" w:type="pct"/>
            <w:vAlign w:val="center"/>
          </w:tcPr>
          <w:p w14:paraId="7BA9468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810" w:type="pct"/>
            <w:vAlign w:val="center"/>
          </w:tcPr>
          <w:p w14:paraId="280450B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880" w:type="pct"/>
            <w:tcBorders>
              <w:tl2br w:val="single" w:sz="4" w:space="0" w:color="auto"/>
            </w:tcBorders>
            <w:shd w:val="clear" w:color="auto" w:fill="auto"/>
            <w:vAlign w:val="center"/>
          </w:tcPr>
          <w:p w14:paraId="489926AA" w14:textId="77777777" w:rsidR="009B1B79" w:rsidRPr="00C760B4" w:rsidRDefault="009B1B79" w:rsidP="005B5033">
            <w:pPr>
              <w:spacing w:before="60" w:after="60"/>
              <w:jc w:val="center"/>
              <w:rPr>
                <w:rFonts w:ascii="Arial" w:hAnsi="Arial" w:cs="Arial"/>
                <w:sz w:val="20"/>
              </w:rPr>
            </w:pPr>
          </w:p>
        </w:tc>
      </w:tr>
      <w:tr w:rsidR="009B1B79" w:rsidRPr="00C760B4" w14:paraId="61065693" w14:textId="77777777" w:rsidTr="0057285C">
        <w:trPr>
          <w:cantSplit/>
        </w:trPr>
        <w:tc>
          <w:tcPr>
            <w:tcW w:w="2501" w:type="pct"/>
            <w:vAlign w:val="center"/>
          </w:tcPr>
          <w:p w14:paraId="1532CACC"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2D frakce</w:t>
            </w:r>
          </w:p>
        </w:tc>
        <w:tc>
          <w:tcPr>
            <w:tcW w:w="809" w:type="pct"/>
            <w:vAlign w:val="center"/>
          </w:tcPr>
          <w:p w14:paraId="589ABA3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42E7B6F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4E62DE6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100 m</w:t>
            </w:r>
            <w:r w:rsidRPr="00C760B4">
              <w:rPr>
                <w:rFonts w:ascii="Arial" w:hAnsi="Arial" w:cs="Arial"/>
                <w:sz w:val="20"/>
                <w:vertAlign w:val="superscript"/>
              </w:rPr>
              <w:t>3</w:t>
            </w:r>
            <w:r w:rsidRPr="00C760B4">
              <w:rPr>
                <w:rFonts w:ascii="Arial" w:hAnsi="Arial" w:cs="Arial"/>
                <w:sz w:val="20"/>
              </w:rPr>
              <w:t>/h</w:t>
            </w:r>
          </w:p>
          <w:p w14:paraId="41FBB40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250 cm</w:t>
            </w:r>
          </w:p>
        </w:tc>
        <w:tc>
          <w:tcPr>
            <w:tcW w:w="880" w:type="pct"/>
            <w:shd w:val="clear" w:color="auto" w:fill="FFFF00"/>
            <w:vAlign w:val="center"/>
          </w:tcPr>
          <w:p w14:paraId="7035F509" w14:textId="77777777" w:rsidR="009B1B79" w:rsidRPr="00C760B4" w:rsidRDefault="009B1B79" w:rsidP="005B5033">
            <w:pPr>
              <w:spacing w:before="60" w:after="60"/>
              <w:jc w:val="center"/>
              <w:rPr>
                <w:rFonts w:ascii="Arial" w:hAnsi="Arial" w:cs="Arial"/>
                <w:sz w:val="20"/>
              </w:rPr>
            </w:pPr>
            <w:permStart w:id="1137517388" w:edGrp="everyone"/>
            <w:permEnd w:id="1137517388"/>
          </w:p>
        </w:tc>
      </w:tr>
      <w:tr w:rsidR="009B1B79" w:rsidRPr="00C760B4" w14:paraId="1EC9705C" w14:textId="77777777" w:rsidTr="0057285C">
        <w:trPr>
          <w:cantSplit/>
        </w:trPr>
        <w:tc>
          <w:tcPr>
            <w:tcW w:w="2501" w:type="pct"/>
            <w:vAlign w:val="center"/>
          </w:tcPr>
          <w:p w14:paraId="4B342C6E"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- 1. optická separace</w:t>
            </w:r>
          </w:p>
        </w:tc>
        <w:tc>
          <w:tcPr>
            <w:tcW w:w="809" w:type="pct"/>
            <w:vAlign w:val="center"/>
          </w:tcPr>
          <w:p w14:paraId="2B99486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327CA75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732B6B7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80 m</w:t>
            </w:r>
            <w:r w:rsidRPr="00C760B4">
              <w:rPr>
                <w:rFonts w:ascii="Arial" w:hAnsi="Arial" w:cs="Arial"/>
                <w:sz w:val="20"/>
                <w:vertAlign w:val="superscript"/>
              </w:rPr>
              <w:t>3</w:t>
            </w:r>
            <w:r w:rsidRPr="00C760B4">
              <w:rPr>
                <w:rFonts w:ascii="Arial" w:hAnsi="Arial" w:cs="Arial"/>
                <w:sz w:val="20"/>
              </w:rPr>
              <w:t>/h</w:t>
            </w:r>
          </w:p>
          <w:p w14:paraId="63C7D34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150 cm</w:t>
            </w:r>
          </w:p>
        </w:tc>
        <w:tc>
          <w:tcPr>
            <w:tcW w:w="880" w:type="pct"/>
            <w:shd w:val="clear" w:color="auto" w:fill="FFFF00"/>
            <w:vAlign w:val="center"/>
          </w:tcPr>
          <w:p w14:paraId="04006904" w14:textId="77777777" w:rsidR="009B1B79" w:rsidRPr="00C760B4" w:rsidRDefault="009B1B79" w:rsidP="005B5033">
            <w:pPr>
              <w:spacing w:before="60" w:after="60"/>
              <w:jc w:val="center"/>
              <w:rPr>
                <w:rFonts w:ascii="Arial" w:hAnsi="Arial" w:cs="Arial"/>
                <w:sz w:val="20"/>
              </w:rPr>
            </w:pPr>
            <w:permStart w:id="1763726230" w:edGrp="everyone"/>
            <w:permEnd w:id="1763726230"/>
          </w:p>
        </w:tc>
      </w:tr>
      <w:tr w:rsidR="009B1B79" w:rsidRPr="00C760B4" w14:paraId="7755C88B" w14:textId="77777777" w:rsidTr="0057285C">
        <w:trPr>
          <w:cantSplit/>
        </w:trPr>
        <w:tc>
          <w:tcPr>
            <w:tcW w:w="2501" w:type="pct"/>
            <w:vAlign w:val="center"/>
          </w:tcPr>
          <w:p w14:paraId="30E82BDA"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- 2. optická separace</w:t>
            </w:r>
          </w:p>
        </w:tc>
        <w:tc>
          <w:tcPr>
            <w:tcW w:w="809" w:type="pct"/>
            <w:vAlign w:val="center"/>
          </w:tcPr>
          <w:p w14:paraId="55E7070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1B05D0F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492F694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70 m</w:t>
            </w:r>
            <w:r w:rsidRPr="00C760B4">
              <w:rPr>
                <w:rFonts w:ascii="Arial" w:hAnsi="Arial" w:cs="Arial"/>
                <w:sz w:val="20"/>
                <w:vertAlign w:val="superscript"/>
              </w:rPr>
              <w:t>3</w:t>
            </w:r>
            <w:r w:rsidRPr="00C760B4">
              <w:rPr>
                <w:rFonts w:ascii="Arial" w:hAnsi="Arial" w:cs="Arial"/>
                <w:sz w:val="20"/>
              </w:rPr>
              <w:t>/h</w:t>
            </w:r>
          </w:p>
          <w:p w14:paraId="3AE5B94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120 cm</w:t>
            </w:r>
          </w:p>
        </w:tc>
        <w:tc>
          <w:tcPr>
            <w:tcW w:w="880" w:type="pct"/>
            <w:shd w:val="clear" w:color="auto" w:fill="FFFF00"/>
            <w:vAlign w:val="center"/>
          </w:tcPr>
          <w:p w14:paraId="1A02C53F" w14:textId="77777777" w:rsidR="009B1B79" w:rsidRPr="00C760B4" w:rsidRDefault="009B1B79" w:rsidP="005B5033">
            <w:pPr>
              <w:spacing w:before="60" w:after="60"/>
              <w:jc w:val="center"/>
              <w:rPr>
                <w:rFonts w:ascii="Arial" w:hAnsi="Arial" w:cs="Arial"/>
                <w:sz w:val="20"/>
              </w:rPr>
            </w:pPr>
            <w:permStart w:id="239744176" w:edGrp="everyone"/>
            <w:permEnd w:id="239744176"/>
          </w:p>
        </w:tc>
      </w:tr>
      <w:tr w:rsidR="009B1B79" w:rsidRPr="00C760B4" w14:paraId="4AE93329" w14:textId="77777777" w:rsidTr="0057285C">
        <w:trPr>
          <w:cantSplit/>
        </w:trPr>
        <w:tc>
          <w:tcPr>
            <w:tcW w:w="2501" w:type="pct"/>
            <w:vAlign w:val="center"/>
          </w:tcPr>
          <w:p w14:paraId="30FB615A"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- 3. optická separace</w:t>
            </w:r>
          </w:p>
        </w:tc>
        <w:tc>
          <w:tcPr>
            <w:tcW w:w="809" w:type="pct"/>
            <w:vAlign w:val="center"/>
          </w:tcPr>
          <w:p w14:paraId="36D2800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4487621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18C9FCD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70 m</w:t>
            </w:r>
            <w:r w:rsidRPr="00C760B4">
              <w:rPr>
                <w:rFonts w:ascii="Arial" w:hAnsi="Arial" w:cs="Arial"/>
                <w:sz w:val="20"/>
                <w:vertAlign w:val="superscript"/>
              </w:rPr>
              <w:t>3</w:t>
            </w:r>
            <w:r w:rsidRPr="00C760B4">
              <w:rPr>
                <w:rFonts w:ascii="Arial" w:hAnsi="Arial" w:cs="Arial"/>
                <w:sz w:val="20"/>
              </w:rPr>
              <w:t>/h</w:t>
            </w:r>
          </w:p>
          <w:p w14:paraId="17F6B08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120 cm</w:t>
            </w:r>
          </w:p>
        </w:tc>
        <w:tc>
          <w:tcPr>
            <w:tcW w:w="880" w:type="pct"/>
            <w:shd w:val="clear" w:color="auto" w:fill="FFFF00"/>
            <w:vAlign w:val="center"/>
          </w:tcPr>
          <w:p w14:paraId="6DE0249B" w14:textId="77777777" w:rsidR="009B1B79" w:rsidRPr="00C760B4" w:rsidRDefault="009B1B79" w:rsidP="005B5033">
            <w:pPr>
              <w:spacing w:before="60" w:after="60"/>
              <w:jc w:val="center"/>
              <w:rPr>
                <w:rFonts w:ascii="Arial" w:hAnsi="Arial" w:cs="Arial"/>
                <w:sz w:val="20"/>
              </w:rPr>
            </w:pPr>
            <w:permStart w:id="1372933403" w:edGrp="everyone"/>
            <w:permEnd w:id="1372933403"/>
          </w:p>
        </w:tc>
      </w:tr>
      <w:tr w:rsidR="009B1B79" w:rsidRPr="00C760B4" w14:paraId="38DFAD44" w14:textId="77777777" w:rsidTr="0057285C">
        <w:trPr>
          <w:cantSplit/>
        </w:trPr>
        <w:tc>
          <w:tcPr>
            <w:tcW w:w="2501" w:type="pct"/>
            <w:vAlign w:val="center"/>
          </w:tcPr>
          <w:p w14:paraId="6F5C989D"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- 4. optická separace</w:t>
            </w:r>
          </w:p>
        </w:tc>
        <w:tc>
          <w:tcPr>
            <w:tcW w:w="809" w:type="pct"/>
            <w:vAlign w:val="center"/>
          </w:tcPr>
          <w:p w14:paraId="4E57AE6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14C9961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148F6B1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50 m</w:t>
            </w:r>
            <w:r w:rsidRPr="00C760B4">
              <w:rPr>
                <w:rFonts w:ascii="Arial" w:hAnsi="Arial" w:cs="Arial"/>
                <w:sz w:val="20"/>
                <w:vertAlign w:val="superscript"/>
              </w:rPr>
              <w:t>3</w:t>
            </w:r>
            <w:r w:rsidRPr="00C760B4">
              <w:rPr>
                <w:rFonts w:ascii="Arial" w:hAnsi="Arial" w:cs="Arial"/>
                <w:sz w:val="20"/>
              </w:rPr>
              <w:t>/h</w:t>
            </w:r>
          </w:p>
          <w:p w14:paraId="5D0CF5F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100 cm</w:t>
            </w:r>
          </w:p>
        </w:tc>
        <w:tc>
          <w:tcPr>
            <w:tcW w:w="880" w:type="pct"/>
            <w:shd w:val="clear" w:color="auto" w:fill="FFFF00"/>
            <w:vAlign w:val="center"/>
          </w:tcPr>
          <w:p w14:paraId="554450E1" w14:textId="77777777" w:rsidR="009B1B79" w:rsidRPr="00C760B4" w:rsidRDefault="009B1B79" w:rsidP="005B5033">
            <w:pPr>
              <w:spacing w:before="60" w:after="60"/>
              <w:jc w:val="center"/>
              <w:rPr>
                <w:rFonts w:ascii="Arial" w:hAnsi="Arial" w:cs="Arial"/>
                <w:sz w:val="20"/>
              </w:rPr>
            </w:pPr>
            <w:permStart w:id="155390216" w:edGrp="everyone"/>
            <w:permEnd w:id="155390216"/>
          </w:p>
        </w:tc>
      </w:tr>
      <w:tr w:rsidR="009B1B79" w:rsidRPr="00C760B4" w14:paraId="495631CA" w14:textId="77777777" w:rsidTr="0057285C">
        <w:trPr>
          <w:cantSplit/>
        </w:trPr>
        <w:tc>
          <w:tcPr>
            <w:tcW w:w="2501" w:type="pct"/>
            <w:vAlign w:val="center"/>
          </w:tcPr>
          <w:p w14:paraId="7806E842"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- 5. optická separace</w:t>
            </w:r>
          </w:p>
        </w:tc>
        <w:tc>
          <w:tcPr>
            <w:tcW w:w="809" w:type="pct"/>
            <w:vAlign w:val="center"/>
          </w:tcPr>
          <w:p w14:paraId="3C09350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4843E33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6F6FE1F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45 m</w:t>
            </w:r>
            <w:r w:rsidRPr="00C760B4">
              <w:rPr>
                <w:rFonts w:ascii="Arial" w:hAnsi="Arial" w:cs="Arial"/>
                <w:sz w:val="20"/>
                <w:vertAlign w:val="superscript"/>
              </w:rPr>
              <w:t>3</w:t>
            </w:r>
            <w:r w:rsidRPr="00C760B4">
              <w:rPr>
                <w:rFonts w:ascii="Arial" w:hAnsi="Arial" w:cs="Arial"/>
                <w:sz w:val="20"/>
              </w:rPr>
              <w:t>/h</w:t>
            </w:r>
          </w:p>
          <w:p w14:paraId="323C6A5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80 cm</w:t>
            </w:r>
          </w:p>
        </w:tc>
        <w:tc>
          <w:tcPr>
            <w:tcW w:w="880" w:type="pct"/>
            <w:shd w:val="clear" w:color="auto" w:fill="FFFF00"/>
            <w:vAlign w:val="center"/>
          </w:tcPr>
          <w:p w14:paraId="52C77812" w14:textId="77777777" w:rsidR="009B1B79" w:rsidRPr="00C760B4" w:rsidRDefault="009B1B79" w:rsidP="005B5033">
            <w:pPr>
              <w:spacing w:before="60" w:after="60"/>
              <w:jc w:val="center"/>
              <w:rPr>
                <w:rFonts w:ascii="Arial" w:hAnsi="Arial" w:cs="Arial"/>
                <w:sz w:val="20"/>
              </w:rPr>
            </w:pPr>
            <w:permStart w:id="1603602234" w:edGrp="everyone"/>
            <w:permEnd w:id="1603602234"/>
          </w:p>
        </w:tc>
      </w:tr>
      <w:tr w:rsidR="009B1B79" w:rsidRPr="00C760B4" w14:paraId="28B1019A" w14:textId="77777777" w:rsidTr="0057285C">
        <w:trPr>
          <w:cantSplit/>
        </w:trPr>
        <w:tc>
          <w:tcPr>
            <w:tcW w:w="2501" w:type="pct"/>
            <w:vAlign w:val="center"/>
          </w:tcPr>
          <w:p w14:paraId="0AC0F7C4" w14:textId="77777777" w:rsidR="009B1B79" w:rsidRPr="00C760B4" w:rsidRDefault="009B1B79" w:rsidP="005B5033">
            <w:pPr>
              <w:spacing w:before="60" w:after="60"/>
              <w:rPr>
                <w:rFonts w:ascii="Arial" w:hAnsi="Arial" w:cs="Arial"/>
                <w:sz w:val="20"/>
              </w:rPr>
            </w:pPr>
            <w:r w:rsidRPr="00C760B4">
              <w:rPr>
                <w:rFonts w:ascii="Arial" w:hAnsi="Arial" w:cs="Arial"/>
                <w:sz w:val="20"/>
              </w:rPr>
              <w:t>Parametr NIR: 3D frakce - 6. optická separace</w:t>
            </w:r>
          </w:p>
        </w:tc>
        <w:tc>
          <w:tcPr>
            <w:tcW w:w="809" w:type="pct"/>
            <w:vAlign w:val="center"/>
          </w:tcPr>
          <w:p w14:paraId="27EDC47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kapacita (m</w:t>
            </w:r>
            <w:r w:rsidRPr="00C760B4">
              <w:rPr>
                <w:rFonts w:ascii="Arial" w:hAnsi="Arial" w:cs="Arial"/>
                <w:sz w:val="20"/>
                <w:vertAlign w:val="superscript"/>
              </w:rPr>
              <w:t>3</w:t>
            </w:r>
            <w:r w:rsidRPr="00C760B4">
              <w:rPr>
                <w:rFonts w:ascii="Arial" w:hAnsi="Arial" w:cs="Arial"/>
                <w:sz w:val="20"/>
              </w:rPr>
              <w:t>/h)</w:t>
            </w:r>
          </w:p>
          <w:p w14:paraId="6796CDC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šířka senzoru (cm)</w:t>
            </w:r>
          </w:p>
        </w:tc>
        <w:tc>
          <w:tcPr>
            <w:tcW w:w="810" w:type="pct"/>
            <w:vAlign w:val="center"/>
          </w:tcPr>
          <w:p w14:paraId="1F619FF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45 m</w:t>
            </w:r>
            <w:r w:rsidRPr="00C760B4">
              <w:rPr>
                <w:rFonts w:ascii="Arial" w:hAnsi="Arial" w:cs="Arial"/>
                <w:sz w:val="20"/>
                <w:vertAlign w:val="superscript"/>
              </w:rPr>
              <w:t>3</w:t>
            </w:r>
            <w:r w:rsidRPr="00C760B4">
              <w:rPr>
                <w:rFonts w:ascii="Arial" w:hAnsi="Arial" w:cs="Arial"/>
                <w:sz w:val="20"/>
              </w:rPr>
              <w:t>/h</w:t>
            </w:r>
          </w:p>
          <w:p w14:paraId="7F41A70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80 cm</w:t>
            </w:r>
          </w:p>
        </w:tc>
        <w:tc>
          <w:tcPr>
            <w:tcW w:w="880" w:type="pct"/>
            <w:shd w:val="clear" w:color="auto" w:fill="FFFF00"/>
            <w:vAlign w:val="center"/>
          </w:tcPr>
          <w:p w14:paraId="14B2C15E" w14:textId="77777777" w:rsidR="009B1B79" w:rsidRPr="00C760B4" w:rsidRDefault="009B1B79" w:rsidP="005B5033">
            <w:pPr>
              <w:spacing w:before="60" w:after="60"/>
              <w:jc w:val="center"/>
              <w:rPr>
                <w:rFonts w:ascii="Arial" w:hAnsi="Arial" w:cs="Arial"/>
                <w:sz w:val="20"/>
              </w:rPr>
            </w:pPr>
            <w:permStart w:id="1716722388" w:edGrp="everyone"/>
            <w:permEnd w:id="1716722388"/>
          </w:p>
        </w:tc>
      </w:tr>
      <w:tr w:rsidR="009B1B79" w:rsidRPr="00C760B4" w14:paraId="230D0D73" w14:textId="77777777" w:rsidTr="0057285C">
        <w:trPr>
          <w:cantSplit/>
        </w:trPr>
        <w:tc>
          <w:tcPr>
            <w:tcW w:w="2501" w:type="pct"/>
            <w:vAlign w:val="center"/>
          </w:tcPr>
          <w:p w14:paraId="29972B3E" w14:textId="77777777" w:rsidR="009B1B79" w:rsidRPr="00C760B4" w:rsidRDefault="009B1B79" w:rsidP="005B5033">
            <w:pPr>
              <w:spacing w:before="60" w:after="60"/>
              <w:rPr>
                <w:rFonts w:ascii="Arial" w:hAnsi="Arial" w:cs="Arial"/>
                <w:sz w:val="20"/>
              </w:rPr>
            </w:pPr>
            <w:r w:rsidRPr="00C760B4">
              <w:rPr>
                <w:rFonts w:ascii="Arial" w:hAnsi="Arial" w:cs="Arial"/>
                <w:sz w:val="20"/>
              </w:rPr>
              <w:lastRenderedPageBreak/>
              <w:t>Efektivita pozitivní separace (tzv. hit rate) každé ze separovaných komodit (prokazuje se hmotností každé vystupující komodity a hmotností každé nevytříděné komodity za 15 minut běžného provozu)</w:t>
            </w:r>
          </w:p>
        </w:tc>
        <w:tc>
          <w:tcPr>
            <w:tcW w:w="809" w:type="pct"/>
            <w:vAlign w:val="center"/>
          </w:tcPr>
          <w:p w14:paraId="2762A92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hmotnosti</w:t>
            </w:r>
          </w:p>
        </w:tc>
        <w:tc>
          <w:tcPr>
            <w:tcW w:w="810" w:type="pct"/>
            <w:vAlign w:val="center"/>
          </w:tcPr>
          <w:p w14:paraId="0EFF85B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xml:space="preserve">min. 85 % </w:t>
            </w:r>
          </w:p>
        </w:tc>
        <w:tc>
          <w:tcPr>
            <w:tcW w:w="880" w:type="pct"/>
            <w:shd w:val="clear" w:color="auto" w:fill="FFFF00"/>
            <w:vAlign w:val="center"/>
          </w:tcPr>
          <w:p w14:paraId="7BB9D428" w14:textId="77777777" w:rsidR="009B1B79" w:rsidRPr="00C760B4" w:rsidRDefault="009B1B79" w:rsidP="005B5033">
            <w:pPr>
              <w:spacing w:before="60" w:after="60"/>
              <w:jc w:val="center"/>
              <w:rPr>
                <w:rFonts w:ascii="Arial" w:hAnsi="Arial" w:cs="Arial"/>
                <w:sz w:val="20"/>
              </w:rPr>
            </w:pPr>
            <w:permStart w:id="91044490" w:edGrp="everyone"/>
            <w:permEnd w:id="91044490"/>
          </w:p>
        </w:tc>
      </w:tr>
      <w:tr w:rsidR="009B1B79" w:rsidRPr="00C760B4" w14:paraId="74929B68" w14:textId="77777777" w:rsidTr="0057285C">
        <w:trPr>
          <w:cantSplit/>
        </w:trPr>
        <w:tc>
          <w:tcPr>
            <w:tcW w:w="2501" w:type="pct"/>
            <w:vAlign w:val="center"/>
          </w:tcPr>
          <w:p w14:paraId="46C9C5A0" w14:textId="77777777" w:rsidR="009B1B79" w:rsidRPr="00C760B4" w:rsidRDefault="009B1B79" w:rsidP="005B5033">
            <w:pPr>
              <w:spacing w:before="60" w:after="60"/>
              <w:rPr>
                <w:rFonts w:ascii="Arial" w:hAnsi="Arial" w:cs="Arial"/>
                <w:sz w:val="20"/>
              </w:rPr>
            </w:pPr>
            <w:r w:rsidRPr="00C760B4">
              <w:rPr>
                <w:rFonts w:ascii="Arial" w:hAnsi="Arial" w:cs="Arial"/>
                <w:sz w:val="20"/>
              </w:rPr>
              <w:t>Čistota vytříděného materiálu (tzv. purity) – materiálu PET (prokazuje se hmotností vystupujícího vytříděného PET a vystupujících obsažených příměsí za 15 minut běžného provozu)</w:t>
            </w:r>
          </w:p>
        </w:tc>
        <w:tc>
          <w:tcPr>
            <w:tcW w:w="809" w:type="pct"/>
            <w:vAlign w:val="center"/>
          </w:tcPr>
          <w:p w14:paraId="45AF649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hmotnosti</w:t>
            </w:r>
          </w:p>
        </w:tc>
        <w:tc>
          <w:tcPr>
            <w:tcW w:w="810" w:type="pct"/>
            <w:vAlign w:val="center"/>
          </w:tcPr>
          <w:p w14:paraId="74B2CA0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90 %</w:t>
            </w:r>
          </w:p>
        </w:tc>
        <w:tc>
          <w:tcPr>
            <w:tcW w:w="880" w:type="pct"/>
            <w:shd w:val="clear" w:color="auto" w:fill="FFFF00"/>
            <w:vAlign w:val="center"/>
          </w:tcPr>
          <w:p w14:paraId="09FE1C5C" w14:textId="77777777" w:rsidR="009B1B79" w:rsidRPr="00C760B4" w:rsidRDefault="009B1B79" w:rsidP="005B5033">
            <w:pPr>
              <w:spacing w:before="60" w:after="60"/>
              <w:jc w:val="center"/>
              <w:rPr>
                <w:rFonts w:ascii="Arial" w:hAnsi="Arial" w:cs="Arial"/>
                <w:sz w:val="20"/>
              </w:rPr>
            </w:pPr>
            <w:permStart w:id="1531403325" w:edGrp="everyone"/>
            <w:permEnd w:id="1531403325"/>
          </w:p>
        </w:tc>
      </w:tr>
      <w:tr w:rsidR="009B1B79" w:rsidRPr="00C760B4" w14:paraId="4E30CF2E" w14:textId="77777777" w:rsidTr="0057285C">
        <w:trPr>
          <w:cantSplit/>
        </w:trPr>
        <w:tc>
          <w:tcPr>
            <w:tcW w:w="2501" w:type="pct"/>
            <w:vAlign w:val="center"/>
          </w:tcPr>
          <w:p w14:paraId="3760E882" w14:textId="77777777" w:rsidR="009B1B79" w:rsidRPr="00C760B4" w:rsidRDefault="009B1B79" w:rsidP="005B5033">
            <w:pPr>
              <w:spacing w:before="60" w:after="60"/>
              <w:rPr>
                <w:rFonts w:ascii="Arial" w:hAnsi="Arial" w:cs="Arial"/>
                <w:sz w:val="20"/>
              </w:rPr>
            </w:pPr>
            <w:r w:rsidRPr="00C760B4">
              <w:rPr>
                <w:rFonts w:ascii="Arial" w:hAnsi="Arial" w:cs="Arial"/>
                <w:sz w:val="20"/>
              </w:rPr>
              <w:t>Čistota vytříděného materiálu (tzv. purity) – ostatní komodity (mimo PET) (prokazuje se hmotností vystupující vytříděné komodity a obsažených příměsí za 15 minut běžného provozu)</w:t>
            </w:r>
          </w:p>
        </w:tc>
        <w:tc>
          <w:tcPr>
            <w:tcW w:w="809" w:type="pct"/>
            <w:vAlign w:val="center"/>
          </w:tcPr>
          <w:p w14:paraId="1BC4834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hmotnosti</w:t>
            </w:r>
          </w:p>
        </w:tc>
        <w:tc>
          <w:tcPr>
            <w:tcW w:w="810" w:type="pct"/>
            <w:vAlign w:val="center"/>
          </w:tcPr>
          <w:p w14:paraId="5CED9356" w14:textId="77777777" w:rsidR="009B1B79" w:rsidRPr="00C760B4" w:rsidRDefault="009B1B79" w:rsidP="0057285C">
            <w:pPr>
              <w:spacing w:before="60" w:after="60"/>
              <w:jc w:val="center"/>
              <w:rPr>
                <w:rFonts w:ascii="Arial" w:hAnsi="Arial" w:cs="Arial"/>
                <w:sz w:val="20"/>
              </w:rPr>
            </w:pPr>
            <w:r w:rsidRPr="00C760B4">
              <w:rPr>
                <w:rFonts w:ascii="Arial" w:hAnsi="Arial" w:cs="Arial"/>
                <w:sz w:val="20"/>
              </w:rPr>
              <w:t>min. 85 %</w:t>
            </w:r>
          </w:p>
        </w:tc>
        <w:tc>
          <w:tcPr>
            <w:tcW w:w="880" w:type="pct"/>
            <w:shd w:val="clear" w:color="auto" w:fill="FFFF00"/>
            <w:vAlign w:val="center"/>
          </w:tcPr>
          <w:p w14:paraId="213A21D6" w14:textId="77777777" w:rsidR="009B1B79" w:rsidRPr="00C760B4" w:rsidRDefault="009B1B79" w:rsidP="005B5033">
            <w:pPr>
              <w:spacing w:before="60" w:after="60"/>
              <w:jc w:val="center"/>
              <w:rPr>
                <w:rFonts w:ascii="Arial" w:hAnsi="Arial" w:cs="Arial"/>
                <w:sz w:val="20"/>
              </w:rPr>
            </w:pPr>
            <w:permStart w:id="2072081215" w:edGrp="everyone"/>
            <w:permEnd w:id="2072081215"/>
          </w:p>
        </w:tc>
      </w:tr>
      <w:tr w:rsidR="009B1B79" w:rsidRPr="00C760B4" w14:paraId="364C19AA" w14:textId="77777777" w:rsidTr="0057285C">
        <w:trPr>
          <w:cantSplit/>
        </w:trPr>
        <w:tc>
          <w:tcPr>
            <w:tcW w:w="2501" w:type="pct"/>
            <w:vAlign w:val="center"/>
          </w:tcPr>
          <w:p w14:paraId="4188F9A4"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volby sdružené separace více komodit společně</w:t>
            </w:r>
          </w:p>
        </w:tc>
        <w:tc>
          <w:tcPr>
            <w:tcW w:w="809" w:type="pct"/>
            <w:vAlign w:val="center"/>
          </w:tcPr>
          <w:p w14:paraId="3EDDF1E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810" w:type="pct"/>
            <w:vAlign w:val="center"/>
          </w:tcPr>
          <w:p w14:paraId="6396F9C5" w14:textId="77777777" w:rsidR="009B1B79" w:rsidRPr="00C760B4" w:rsidRDefault="009B1B79" w:rsidP="0057285C">
            <w:pPr>
              <w:spacing w:before="60" w:after="60"/>
              <w:jc w:val="center"/>
              <w:rPr>
                <w:rFonts w:ascii="Arial" w:hAnsi="Arial" w:cs="Arial"/>
                <w:sz w:val="20"/>
              </w:rPr>
            </w:pPr>
            <w:r w:rsidRPr="00C760B4">
              <w:rPr>
                <w:rFonts w:ascii="Arial" w:hAnsi="Arial" w:cs="Arial"/>
                <w:sz w:val="20"/>
              </w:rPr>
              <w:t>ANO (min. 2)</w:t>
            </w:r>
          </w:p>
        </w:tc>
        <w:tc>
          <w:tcPr>
            <w:tcW w:w="880" w:type="pct"/>
            <w:shd w:val="clear" w:color="auto" w:fill="FFFF00"/>
            <w:vAlign w:val="center"/>
          </w:tcPr>
          <w:p w14:paraId="31F8F141" w14:textId="77777777" w:rsidR="009B1B79" w:rsidRPr="00C760B4" w:rsidRDefault="009B1B79" w:rsidP="0057285C">
            <w:pPr>
              <w:spacing w:before="60" w:after="60"/>
              <w:jc w:val="center"/>
              <w:rPr>
                <w:rFonts w:ascii="Arial" w:hAnsi="Arial" w:cs="Arial"/>
                <w:sz w:val="20"/>
              </w:rPr>
            </w:pPr>
            <w:permStart w:id="73947325" w:edGrp="everyone"/>
            <w:permEnd w:id="73947325"/>
          </w:p>
        </w:tc>
      </w:tr>
    </w:tbl>
    <w:p w14:paraId="4D3CEDF4" w14:textId="77777777" w:rsidR="00D012AB" w:rsidRDefault="00D012AB" w:rsidP="009B1B79">
      <w:pPr>
        <w:pStyle w:val="Bezmezer"/>
      </w:pPr>
    </w:p>
    <w:p w14:paraId="095A2FD3" w14:textId="77777777" w:rsidR="00BA57EB" w:rsidRPr="00C760B4" w:rsidRDefault="00BA57EB" w:rsidP="009B1B79">
      <w:pPr>
        <w:pStyle w:val="Bezmezer"/>
      </w:pPr>
    </w:p>
    <w:p w14:paraId="02D374AC" w14:textId="77777777" w:rsidR="009B1B79" w:rsidRPr="00C760B4" w:rsidRDefault="009B1B79" w:rsidP="00C01E14">
      <w:pPr>
        <w:pStyle w:val="Nadpis2"/>
      </w:pPr>
      <w:r w:rsidRPr="00C760B4">
        <w:t>Magnetický separátor železných kovů (požadované parametry)</w:t>
      </w:r>
    </w:p>
    <w:p w14:paraId="052F9845" w14:textId="77777777" w:rsidR="009B1B79" w:rsidRPr="00C760B4" w:rsidRDefault="009B1B79" w:rsidP="009B1B79">
      <w:pPr>
        <w:pStyle w:val="Bezmezer"/>
      </w:pPr>
      <w:r w:rsidRPr="00C760B4">
        <w:t>Magnetický separátor železných kovů bude umístěn nad dopravníkem odpadu a bude určen pro zachycení železných kovů, např. konzerv, drátů, víček apod.</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292EDE41" w14:textId="77777777" w:rsidTr="005B5033">
        <w:tc>
          <w:tcPr>
            <w:tcW w:w="2506" w:type="pct"/>
            <w:shd w:val="clear" w:color="auto" w:fill="92D050"/>
            <w:vAlign w:val="center"/>
          </w:tcPr>
          <w:p w14:paraId="0DF141E0"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7B78D852"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660FCE51"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076AD9B6"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7C35772B" w14:textId="77777777" w:rsidTr="005B5033">
        <w:tc>
          <w:tcPr>
            <w:tcW w:w="2506" w:type="pct"/>
            <w:vAlign w:val="center"/>
          </w:tcPr>
          <w:p w14:paraId="061133DE"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průběžného objemu odpadu</w:t>
            </w:r>
          </w:p>
        </w:tc>
        <w:tc>
          <w:tcPr>
            <w:tcW w:w="678" w:type="pct"/>
            <w:vAlign w:val="center"/>
          </w:tcPr>
          <w:p w14:paraId="5CFF6D5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4E137EF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80</w:t>
            </w:r>
          </w:p>
        </w:tc>
        <w:tc>
          <w:tcPr>
            <w:tcW w:w="908" w:type="pct"/>
            <w:shd w:val="clear" w:color="auto" w:fill="FFFF00"/>
            <w:vAlign w:val="center"/>
          </w:tcPr>
          <w:p w14:paraId="5CF9F4E9" w14:textId="77777777" w:rsidR="009B1B79" w:rsidRPr="00C760B4" w:rsidRDefault="009B1B79" w:rsidP="005B5033">
            <w:pPr>
              <w:spacing w:before="60" w:after="60"/>
              <w:jc w:val="center"/>
              <w:rPr>
                <w:rFonts w:ascii="Arial" w:hAnsi="Arial" w:cs="Arial"/>
                <w:sz w:val="20"/>
              </w:rPr>
            </w:pPr>
            <w:permStart w:id="1200039846" w:edGrp="everyone"/>
            <w:permEnd w:id="1200039846"/>
          </w:p>
        </w:tc>
      </w:tr>
      <w:tr w:rsidR="009B1B79" w:rsidRPr="00C760B4" w14:paraId="08B499F3" w14:textId="77777777" w:rsidTr="005B5033">
        <w:tc>
          <w:tcPr>
            <w:tcW w:w="2506" w:type="pct"/>
            <w:vAlign w:val="center"/>
          </w:tcPr>
          <w:p w14:paraId="2A29955F" w14:textId="77777777" w:rsidR="009B1B79" w:rsidRPr="00C760B4" w:rsidRDefault="009B1B79" w:rsidP="005B5033">
            <w:pPr>
              <w:spacing w:before="60" w:after="60"/>
              <w:rPr>
                <w:rFonts w:ascii="Arial" w:hAnsi="Arial" w:cs="Arial"/>
                <w:color w:val="00B0F0"/>
                <w:sz w:val="20"/>
              </w:rPr>
            </w:pPr>
            <w:r w:rsidRPr="00C760B4">
              <w:rPr>
                <w:rFonts w:ascii="Arial" w:hAnsi="Arial" w:cs="Arial"/>
                <w:sz w:val="20"/>
              </w:rPr>
              <w:t>Efektivita zachycení kovu (prokazuje se hmotností zachyceného kovu a hmotností nevytříděného kovu za 15 minut běžného provozu)</w:t>
            </w:r>
          </w:p>
        </w:tc>
        <w:tc>
          <w:tcPr>
            <w:tcW w:w="678" w:type="pct"/>
            <w:vAlign w:val="center"/>
          </w:tcPr>
          <w:p w14:paraId="185434F5" w14:textId="77777777" w:rsidR="009B1B79" w:rsidRPr="00C760B4" w:rsidRDefault="009B1B79" w:rsidP="005B5033">
            <w:pPr>
              <w:spacing w:before="60" w:after="60"/>
              <w:jc w:val="center"/>
              <w:rPr>
                <w:rFonts w:ascii="Arial" w:hAnsi="Arial" w:cs="Arial"/>
                <w:color w:val="00B0F0"/>
                <w:sz w:val="20"/>
              </w:rPr>
            </w:pPr>
            <w:r w:rsidRPr="00C760B4">
              <w:rPr>
                <w:rFonts w:ascii="Arial" w:hAnsi="Arial" w:cs="Arial"/>
                <w:sz w:val="20"/>
              </w:rPr>
              <w:t>% hmotnosti</w:t>
            </w:r>
          </w:p>
        </w:tc>
        <w:tc>
          <w:tcPr>
            <w:tcW w:w="908" w:type="pct"/>
            <w:vAlign w:val="center"/>
          </w:tcPr>
          <w:p w14:paraId="71804D81" w14:textId="77777777" w:rsidR="009B1B79" w:rsidRPr="00C760B4" w:rsidRDefault="009B1B79" w:rsidP="005B5033">
            <w:pPr>
              <w:spacing w:before="60" w:after="60"/>
              <w:jc w:val="center"/>
              <w:rPr>
                <w:rFonts w:ascii="Arial" w:hAnsi="Arial" w:cs="Arial"/>
                <w:color w:val="00B0F0"/>
                <w:sz w:val="20"/>
              </w:rPr>
            </w:pPr>
            <w:r w:rsidRPr="00C760B4">
              <w:rPr>
                <w:rFonts w:ascii="Arial" w:hAnsi="Arial" w:cs="Arial"/>
                <w:sz w:val="20"/>
              </w:rPr>
              <w:t>min. 80%</w:t>
            </w:r>
          </w:p>
        </w:tc>
        <w:tc>
          <w:tcPr>
            <w:tcW w:w="908" w:type="pct"/>
            <w:tcBorders>
              <w:bottom w:val="single" w:sz="4" w:space="0" w:color="auto"/>
            </w:tcBorders>
            <w:shd w:val="clear" w:color="auto" w:fill="FFFF00"/>
            <w:vAlign w:val="center"/>
          </w:tcPr>
          <w:p w14:paraId="622A3809" w14:textId="77777777" w:rsidR="009B1B79" w:rsidRPr="00C760B4" w:rsidRDefault="009B1B79" w:rsidP="005B5033">
            <w:pPr>
              <w:spacing w:before="60" w:after="60"/>
              <w:jc w:val="center"/>
              <w:rPr>
                <w:rFonts w:ascii="Arial" w:hAnsi="Arial" w:cs="Arial"/>
                <w:sz w:val="20"/>
              </w:rPr>
            </w:pPr>
            <w:permStart w:id="732781735" w:edGrp="everyone"/>
            <w:permEnd w:id="732781735"/>
          </w:p>
        </w:tc>
      </w:tr>
      <w:tr w:rsidR="009B1B79" w:rsidRPr="00C760B4" w14:paraId="2AC90D67" w14:textId="77777777" w:rsidTr="005B5033">
        <w:tc>
          <w:tcPr>
            <w:tcW w:w="2506" w:type="pct"/>
            <w:vAlign w:val="center"/>
          </w:tcPr>
          <w:p w14:paraId="1382A93D" w14:textId="77777777" w:rsidR="009B1B79" w:rsidRPr="00C760B4" w:rsidRDefault="009B1B79" w:rsidP="005B5033">
            <w:pPr>
              <w:spacing w:before="60" w:after="60"/>
              <w:rPr>
                <w:rFonts w:ascii="Arial" w:hAnsi="Arial" w:cs="Arial"/>
                <w:sz w:val="20"/>
              </w:rPr>
            </w:pPr>
            <w:r w:rsidRPr="00C760B4">
              <w:rPr>
                <w:rFonts w:ascii="Arial" w:hAnsi="Arial" w:cs="Arial"/>
                <w:sz w:val="20"/>
              </w:rPr>
              <w:t>Samočistící typ separátoru</w:t>
            </w:r>
          </w:p>
        </w:tc>
        <w:tc>
          <w:tcPr>
            <w:tcW w:w="678" w:type="pct"/>
            <w:vAlign w:val="center"/>
          </w:tcPr>
          <w:p w14:paraId="16A3583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137BDB4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bottom w:val="single" w:sz="4" w:space="0" w:color="auto"/>
              <w:tl2br w:val="single" w:sz="4" w:space="0" w:color="auto"/>
            </w:tcBorders>
            <w:shd w:val="clear" w:color="auto" w:fill="auto"/>
            <w:vAlign w:val="center"/>
          </w:tcPr>
          <w:p w14:paraId="1198B79F" w14:textId="77777777" w:rsidR="009B1B79" w:rsidRPr="00C760B4" w:rsidRDefault="009B1B79" w:rsidP="005B5033">
            <w:pPr>
              <w:spacing w:before="60" w:after="60"/>
              <w:jc w:val="center"/>
              <w:rPr>
                <w:rFonts w:ascii="Arial" w:hAnsi="Arial" w:cs="Arial"/>
                <w:sz w:val="20"/>
              </w:rPr>
            </w:pPr>
          </w:p>
        </w:tc>
      </w:tr>
    </w:tbl>
    <w:p w14:paraId="7E13FC8F" w14:textId="60DA9495" w:rsidR="009B1B79" w:rsidRDefault="009B1B79" w:rsidP="009B1B79">
      <w:pPr>
        <w:pStyle w:val="Bezmezer"/>
      </w:pPr>
    </w:p>
    <w:p w14:paraId="63E96C8B" w14:textId="77777777" w:rsidR="00BA57EB" w:rsidRDefault="00BA57EB" w:rsidP="009B1B79">
      <w:pPr>
        <w:pStyle w:val="Bezmezer"/>
      </w:pPr>
    </w:p>
    <w:p w14:paraId="6818C738" w14:textId="77777777" w:rsidR="009B1B79" w:rsidRPr="00C760B4" w:rsidRDefault="009B1B79" w:rsidP="00C01E14">
      <w:pPr>
        <w:pStyle w:val="Nadpis2"/>
      </w:pPr>
      <w:r w:rsidRPr="00C760B4">
        <w:t>Magnetický separátor nemagnetických kovů (požadované parametry)</w:t>
      </w:r>
    </w:p>
    <w:p w14:paraId="199F9852" w14:textId="77777777" w:rsidR="009B1B79" w:rsidRPr="00C760B4" w:rsidRDefault="009B1B79" w:rsidP="009B1B79">
      <w:pPr>
        <w:pStyle w:val="Bezmezer"/>
      </w:pPr>
      <w:r w:rsidRPr="00C760B4">
        <w:t>Magnetický separátor nemagnetických kovů je založen na technologii vířivých proudů, tedy jedná se o indukční separátor (tzv. eddy current). Separátor bude určen pro zachycení neželezných kovů, především plechovek.</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0C6F449F" w14:textId="77777777" w:rsidTr="00BA57EB">
        <w:trPr>
          <w:cantSplit/>
        </w:trPr>
        <w:tc>
          <w:tcPr>
            <w:tcW w:w="2506" w:type="pct"/>
            <w:shd w:val="clear" w:color="auto" w:fill="92D050"/>
            <w:vAlign w:val="center"/>
          </w:tcPr>
          <w:p w14:paraId="1AA347A0"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04FF83B2"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596BEA7A"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1C0F279C"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49B6675B" w14:textId="77777777" w:rsidTr="00BA57EB">
        <w:trPr>
          <w:cantSplit/>
        </w:trPr>
        <w:tc>
          <w:tcPr>
            <w:tcW w:w="2506" w:type="pct"/>
            <w:vAlign w:val="center"/>
          </w:tcPr>
          <w:p w14:paraId="23A83D0A"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průběžného objemu odpadu</w:t>
            </w:r>
          </w:p>
        </w:tc>
        <w:tc>
          <w:tcPr>
            <w:tcW w:w="678" w:type="pct"/>
            <w:vAlign w:val="center"/>
          </w:tcPr>
          <w:p w14:paraId="083A61B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42C4062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30</w:t>
            </w:r>
          </w:p>
        </w:tc>
        <w:tc>
          <w:tcPr>
            <w:tcW w:w="908" w:type="pct"/>
            <w:shd w:val="clear" w:color="auto" w:fill="FFFF00"/>
            <w:vAlign w:val="center"/>
          </w:tcPr>
          <w:p w14:paraId="752C90A8" w14:textId="77777777" w:rsidR="009B1B79" w:rsidRPr="00C760B4" w:rsidRDefault="009B1B79" w:rsidP="005B5033">
            <w:pPr>
              <w:spacing w:before="60" w:after="60"/>
              <w:jc w:val="center"/>
              <w:rPr>
                <w:rFonts w:ascii="Arial" w:hAnsi="Arial" w:cs="Arial"/>
                <w:sz w:val="20"/>
              </w:rPr>
            </w:pPr>
            <w:permStart w:id="1790263149" w:edGrp="everyone"/>
            <w:permEnd w:id="1790263149"/>
          </w:p>
        </w:tc>
      </w:tr>
      <w:tr w:rsidR="009B1B79" w:rsidRPr="00C760B4" w14:paraId="48975005" w14:textId="77777777" w:rsidTr="00BA57EB">
        <w:trPr>
          <w:cantSplit/>
        </w:trPr>
        <w:tc>
          <w:tcPr>
            <w:tcW w:w="2506" w:type="pct"/>
            <w:vAlign w:val="center"/>
          </w:tcPr>
          <w:p w14:paraId="75A7DE4E" w14:textId="77777777" w:rsidR="009B1B79" w:rsidRPr="00C760B4" w:rsidRDefault="009B1B79" w:rsidP="005B5033">
            <w:pPr>
              <w:spacing w:before="60" w:after="60"/>
              <w:rPr>
                <w:rFonts w:ascii="Arial" w:hAnsi="Arial" w:cs="Arial"/>
                <w:sz w:val="20"/>
              </w:rPr>
            </w:pPr>
            <w:r w:rsidRPr="00C760B4">
              <w:rPr>
                <w:rFonts w:ascii="Arial" w:hAnsi="Arial" w:cs="Arial"/>
                <w:sz w:val="20"/>
              </w:rPr>
              <w:t>Šířka dopravníku s indukčním válcem</w:t>
            </w:r>
          </w:p>
        </w:tc>
        <w:tc>
          <w:tcPr>
            <w:tcW w:w="678" w:type="pct"/>
            <w:vAlign w:val="center"/>
          </w:tcPr>
          <w:p w14:paraId="440844C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cm</w:t>
            </w:r>
          </w:p>
        </w:tc>
        <w:tc>
          <w:tcPr>
            <w:tcW w:w="908" w:type="pct"/>
            <w:vAlign w:val="center"/>
          </w:tcPr>
          <w:p w14:paraId="0C437C9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150</w:t>
            </w:r>
          </w:p>
        </w:tc>
        <w:tc>
          <w:tcPr>
            <w:tcW w:w="908" w:type="pct"/>
            <w:shd w:val="clear" w:color="auto" w:fill="FFFF00"/>
            <w:vAlign w:val="center"/>
          </w:tcPr>
          <w:p w14:paraId="141018E2" w14:textId="77777777" w:rsidR="009B1B79" w:rsidRPr="00C760B4" w:rsidRDefault="009B1B79" w:rsidP="005B5033">
            <w:pPr>
              <w:spacing w:before="60" w:after="60"/>
              <w:jc w:val="center"/>
              <w:rPr>
                <w:rFonts w:ascii="Arial" w:hAnsi="Arial" w:cs="Arial"/>
                <w:sz w:val="20"/>
              </w:rPr>
            </w:pPr>
            <w:permStart w:id="1847096190" w:edGrp="everyone"/>
            <w:permEnd w:id="1847096190"/>
          </w:p>
        </w:tc>
      </w:tr>
      <w:tr w:rsidR="009B1B79" w:rsidRPr="00C760B4" w14:paraId="02ACA6DE" w14:textId="77777777" w:rsidTr="00BA57EB">
        <w:trPr>
          <w:cantSplit/>
        </w:trPr>
        <w:tc>
          <w:tcPr>
            <w:tcW w:w="2506" w:type="pct"/>
            <w:vAlign w:val="center"/>
          </w:tcPr>
          <w:p w14:paraId="6FE5B950" w14:textId="77777777" w:rsidR="009B1B79" w:rsidRPr="00C760B4" w:rsidRDefault="009B1B79" w:rsidP="005B5033">
            <w:pPr>
              <w:spacing w:before="60" w:after="60"/>
              <w:rPr>
                <w:rFonts w:ascii="Arial" w:hAnsi="Arial" w:cs="Arial"/>
                <w:sz w:val="20"/>
              </w:rPr>
            </w:pPr>
            <w:r w:rsidRPr="00C760B4">
              <w:rPr>
                <w:rFonts w:ascii="Arial" w:hAnsi="Arial" w:cs="Arial"/>
                <w:sz w:val="20"/>
              </w:rPr>
              <w:t>Efektivita zachycení hliníkových plechovek (prokazuje se hmotností zachyceného kovu a hmotností kovu nevytříděného kovu za 15 minut běžného provozu)</w:t>
            </w:r>
          </w:p>
        </w:tc>
        <w:tc>
          <w:tcPr>
            <w:tcW w:w="678" w:type="pct"/>
            <w:vAlign w:val="center"/>
          </w:tcPr>
          <w:p w14:paraId="5B0328A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hmotnosti</w:t>
            </w:r>
          </w:p>
        </w:tc>
        <w:tc>
          <w:tcPr>
            <w:tcW w:w="908" w:type="pct"/>
            <w:vAlign w:val="center"/>
          </w:tcPr>
          <w:p w14:paraId="233C3D0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95%</w:t>
            </w:r>
          </w:p>
        </w:tc>
        <w:tc>
          <w:tcPr>
            <w:tcW w:w="908" w:type="pct"/>
            <w:tcBorders>
              <w:bottom w:val="single" w:sz="4" w:space="0" w:color="auto"/>
            </w:tcBorders>
            <w:shd w:val="clear" w:color="auto" w:fill="FFFF00"/>
            <w:vAlign w:val="center"/>
          </w:tcPr>
          <w:p w14:paraId="58FD2621" w14:textId="77777777" w:rsidR="009B1B79" w:rsidRPr="00C760B4" w:rsidRDefault="009B1B79" w:rsidP="005B5033">
            <w:pPr>
              <w:spacing w:before="60" w:after="60"/>
              <w:jc w:val="center"/>
              <w:rPr>
                <w:rFonts w:ascii="Arial" w:hAnsi="Arial" w:cs="Arial"/>
                <w:sz w:val="20"/>
              </w:rPr>
            </w:pPr>
            <w:permStart w:id="1712409690" w:edGrp="everyone"/>
            <w:permEnd w:id="1712409690"/>
          </w:p>
        </w:tc>
      </w:tr>
      <w:tr w:rsidR="009B1B79" w:rsidRPr="00C760B4" w14:paraId="6E28846C" w14:textId="77777777" w:rsidTr="00BA57EB">
        <w:trPr>
          <w:cantSplit/>
        </w:trPr>
        <w:tc>
          <w:tcPr>
            <w:tcW w:w="2506" w:type="pct"/>
            <w:vAlign w:val="center"/>
          </w:tcPr>
          <w:p w14:paraId="348A5530" w14:textId="77777777" w:rsidR="009B1B79" w:rsidRPr="00C760B4" w:rsidRDefault="009B1B79" w:rsidP="005B5033">
            <w:pPr>
              <w:spacing w:before="60" w:after="60"/>
              <w:rPr>
                <w:rFonts w:ascii="Arial" w:hAnsi="Arial" w:cs="Arial"/>
                <w:sz w:val="20"/>
              </w:rPr>
            </w:pPr>
            <w:r w:rsidRPr="00C760B4">
              <w:rPr>
                <w:rFonts w:ascii="Arial" w:hAnsi="Arial" w:cs="Arial"/>
                <w:sz w:val="20"/>
              </w:rPr>
              <w:t>Vibrační podavač před dopravníkem separátoru</w:t>
            </w:r>
          </w:p>
        </w:tc>
        <w:tc>
          <w:tcPr>
            <w:tcW w:w="678" w:type="pct"/>
            <w:vAlign w:val="center"/>
          </w:tcPr>
          <w:p w14:paraId="39F2D14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3354770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4A670B47" w14:textId="77777777" w:rsidR="009B1B79" w:rsidRPr="00C760B4" w:rsidRDefault="009B1B79" w:rsidP="005B5033">
            <w:pPr>
              <w:spacing w:before="60" w:after="60"/>
              <w:jc w:val="center"/>
              <w:rPr>
                <w:rFonts w:ascii="Arial" w:hAnsi="Arial" w:cs="Arial"/>
                <w:sz w:val="20"/>
              </w:rPr>
            </w:pPr>
          </w:p>
        </w:tc>
      </w:tr>
      <w:tr w:rsidR="009B1B79" w:rsidRPr="00C760B4" w14:paraId="5C9E1DA8" w14:textId="77777777" w:rsidTr="00BA57EB">
        <w:trPr>
          <w:cantSplit/>
        </w:trPr>
        <w:tc>
          <w:tcPr>
            <w:tcW w:w="2506" w:type="pct"/>
            <w:vAlign w:val="center"/>
          </w:tcPr>
          <w:p w14:paraId="236D1713" w14:textId="77777777" w:rsidR="009B1B79" w:rsidRPr="00C760B4" w:rsidRDefault="009B1B79" w:rsidP="005B5033">
            <w:pPr>
              <w:spacing w:before="60" w:after="60"/>
              <w:rPr>
                <w:rFonts w:ascii="Arial" w:hAnsi="Arial" w:cs="Arial"/>
                <w:sz w:val="20"/>
              </w:rPr>
            </w:pPr>
            <w:r w:rsidRPr="00C760B4">
              <w:rPr>
                <w:rFonts w:ascii="Arial" w:hAnsi="Arial" w:cs="Arial"/>
                <w:sz w:val="20"/>
              </w:rPr>
              <w:t>Nastavitelná klapka skluzu</w:t>
            </w:r>
          </w:p>
        </w:tc>
        <w:tc>
          <w:tcPr>
            <w:tcW w:w="678" w:type="pct"/>
            <w:vAlign w:val="center"/>
          </w:tcPr>
          <w:p w14:paraId="2B1B06D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46E28F9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7CAB8F1C" w14:textId="77777777" w:rsidR="009B1B79" w:rsidRPr="00C760B4" w:rsidRDefault="009B1B79" w:rsidP="005B5033">
            <w:pPr>
              <w:spacing w:before="60" w:after="60"/>
              <w:jc w:val="center"/>
              <w:rPr>
                <w:rFonts w:ascii="Arial" w:hAnsi="Arial" w:cs="Arial"/>
                <w:sz w:val="20"/>
              </w:rPr>
            </w:pPr>
          </w:p>
        </w:tc>
      </w:tr>
      <w:tr w:rsidR="009B1B79" w:rsidRPr="00C760B4" w14:paraId="65522384" w14:textId="77777777" w:rsidTr="00BA57EB">
        <w:trPr>
          <w:cantSplit/>
        </w:trPr>
        <w:tc>
          <w:tcPr>
            <w:tcW w:w="2506" w:type="pct"/>
            <w:vAlign w:val="center"/>
          </w:tcPr>
          <w:p w14:paraId="38E492DE" w14:textId="77777777" w:rsidR="009B1B79" w:rsidRPr="00C760B4" w:rsidRDefault="009B1B79" w:rsidP="005B5033">
            <w:pPr>
              <w:spacing w:before="60" w:after="60"/>
              <w:rPr>
                <w:rFonts w:ascii="Arial" w:hAnsi="Arial" w:cs="Arial"/>
                <w:sz w:val="20"/>
              </w:rPr>
            </w:pPr>
            <w:r w:rsidRPr="00C760B4">
              <w:rPr>
                <w:rFonts w:ascii="Arial" w:hAnsi="Arial" w:cs="Arial"/>
                <w:sz w:val="20"/>
              </w:rPr>
              <w:lastRenderedPageBreak/>
              <w:t>Kontrola proti přehřátí (signalizace do velína)</w:t>
            </w:r>
          </w:p>
        </w:tc>
        <w:tc>
          <w:tcPr>
            <w:tcW w:w="678" w:type="pct"/>
            <w:vAlign w:val="center"/>
          </w:tcPr>
          <w:p w14:paraId="33E32A8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2CE2B19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bottom w:val="single" w:sz="4" w:space="0" w:color="auto"/>
              <w:tl2br w:val="single" w:sz="4" w:space="0" w:color="auto"/>
            </w:tcBorders>
            <w:shd w:val="clear" w:color="auto" w:fill="auto"/>
            <w:vAlign w:val="center"/>
          </w:tcPr>
          <w:p w14:paraId="0FC3CB12" w14:textId="77777777" w:rsidR="009B1B79" w:rsidRPr="00C760B4" w:rsidRDefault="009B1B79" w:rsidP="005B5033">
            <w:pPr>
              <w:spacing w:before="60" w:after="60"/>
              <w:rPr>
                <w:rFonts w:ascii="Arial" w:hAnsi="Arial" w:cs="Arial"/>
                <w:sz w:val="20"/>
              </w:rPr>
            </w:pPr>
          </w:p>
        </w:tc>
      </w:tr>
      <w:tr w:rsidR="009B1B79" w:rsidRPr="00C760B4" w14:paraId="0251EFA8" w14:textId="77777777" w:rsidTr="00BA57EB">
        <w:trPr>
          <w:cantSplit/>
        </w:trPr>
        <w:tc>
          <w:tcPr>
            <w:tcW w:w="2506" w:type="pct"/>
            <w:vAlign w:val="center"/>
          </w:tcPr>
          <w:p w14:paraId="1B295EB7" w14:textId="77777777" w:rsidR="009B1B79" w:rsidRPr="00C760B4" w:rsidRDefault="009B1B79" w:rsidP="005B5033">
            <w:pPr>
              <w:spacing w:before="60" w:after="60"/>
              <w:rPr>
                <w:rFonts w:ascii="Arial" w:hAnsi="Arial" w:cs="Arial"/>
                <w:sz w:val="20"/>
              </w:rPr>
            </w:pPr>
            <w:r w:rsidRPr="00C760B4">
              <w:rPr>
                <w:rFonts w:ascii="Arial" w:hAnsi="Arial" w:cs="Arial"/>
                <w:sz w:val="20"/>
              </w:rPr>
              <w:t>Celková efektivita zachycení nemagnetických kovů (prokazuje se hmotností zachyceného kovu a hmotností kovu nevytříděného kovu za 15 minut běžného provozu)</w:t>
            </w:r>
          </w:p>
        </w:tc>
        <w:tc>
          <w:tcPr>
            <w:tcW w:w="678" w:type="pct"/>
            <w:vAlign w:val="center"/>
          </w:tcPr>
          <w:p w14:paraId="1D234B34" w14:textId="7CBEA9A9" w:rsidR="009B1B79" w:rsidRPr="00C760B4" w:rsidRDefault="00C01E14" w:rsidP="005B5033">
            <w:pPr>
              <w:spacing w:before="60" w:after="60"/>
              <w:jc w:val="center"/>
              <w:rPr>
                <w:rFonts w:ascii="Arial" w:hAnsi="Arial" w:cs="Arial"/>
                <w:sz w:val="20"/>
              </w:rPr>
            </w:pPr>
            <w:r>
              <w:rPr>
                <w:rFonts w:ascii="Arial" w:hAnsi="Arial" w:cs="Arial"/>
                <w:sz w:val="20"/>
              </w:rPr>
              <w:t>% hmotnosti</w:t>
            </w:r>
          </w:p>
        </w:tc>
        <w:tc>
          <w:tcPr>
            <w:tcW w:w="908" w:type="pct"/>
            <w:vAlign w:val="center"/>
          </w:tcPr>
          <w:p w14:paraId="6E08D09F" w14:textId="2BFF59D7" w:rsidR="009B1B79" w:rsidRPr="00C760B4" w:rsidRDefault="00045B9E" w:rsidP="005B5033">
            <w:pPr>
              <w:spacing w:before="60" w:after="60"/>
              <w:jc w:val="center"/>
              <w:rPr>
                <w:rFonts w:ascii="Arial" w:hAnsi="Arial" w:cs="Arial"/>
                <w:sz w:val="20"/>
              </w:rPr>
            </w:pPr>
            <w:r>
              <w:rPr>
                <w:rFonts w:ascii="Arial" w:hAnsi="Arial" w:cs="Arial"/>
                <w:sz w:val="20"/>
              </w:rPr>
              <w:t xml:space="preserve">min. </w:t>
            </w:r>
            <w:r w:rsidR="009B1B79" w:rsidRPr="00C760B4">
              <w:rPr>
                <w:rFonts w:ascii="Arial" w:hAnsi="Arial" w:cs="Arial"/>
                <w:sz w:val="20"/>
              </w:rPr>
              <w:t>75%</w:t>
            </w:r>
          </w:p>
        </w:tc>
        <w:tc>
          <w:tcPr>
            <w:tcW w:w="908" w:type="pct"/>
            <w:tcBorders>
              <w:tl2br w:val="nil"/>
            </w:tcBorders>
            <w:shd w:val="clear" w:color="auto" w:fill="FFFF00"/>
            <w:vAlign w:val="center"/>
          </w:tcPr>
          <w:p w14:paraId="63384F95" w14:textId="77777777" w:rsidR="009B1B79" w:rsidRPr="00C760B4" w:rsidRDefault="009B1B79" w:rsidP="0057285C">
            <w:pPr>
              <w:spacing w:before="60" w:after="60"/>
              <w:jc w:val="center"/>
              <w:rPr>
                <w:rFonts w:ascii="Arial" w:hAnsi="Arial" w:cs="Arial"/>
                <w:sz w:val="20"/>
              </w:rPr>
            </w:pPr>
            <w:permStart w:id="6837840" w:edGrp="everyone"/>
            <w:permEnd w:id="6837840"/>
          </w:p>
        </w:tc>
      </w:tr>
    </w:tbl>
    <w:p w14:paraId="0CF607DC" w14:textId="77777777" w:rsidR="00BA57EB" w:rsidRDefault="00BA57EB" w:rsidP="00BA57EB">
      <w:pPr>
        <w:pStyle w:val="Bezmezer"/>
      </w:pPr>
    </w:p>
    <w:p w14:paraId="559843F5" w14:textId="77777777" w:rsidR="00BA57EB" w:rsidRPr="00BA57EB" w:rsidRDefault="00BA57EB" w:rsidP="00BA57EB">
      <w:pPr>
        <w:pStyle w:val="Bezmezer"/>
      </w:pPr>
    </w:p>
    <w:p w14:paraId="6C5DDF30" w14:textId="77777777" w:rsidR="009B1B79" w:rsidRPr="00C760B4" w:rsidRDefault="009B1B79" w:rsidP="00C01E14">
      <w:pPr>
        <w:pStyle w:val="Nadpis2"/>
      </w:pPr>
      <w:r w:rsidRPr="00C760B4">
        <w:t>Kontinuální horizontální lis (požadované parametry)</w:t>
      </w:r>
    </w:p>
    <w:p w14:paraId="68481DC9" w14:textId="77777777" w:rsidR="009B1B79" w:rsidRPr="00C760B4" w:rsidRDefault="009B1B79" w:rsidP="009B1B79">
      <w:pPr>
        <w:pStyle w:val="Bezmezer"/>
      </w:pPr>
      <w:r w:rsidRPr="00C760B4">
        <w:t>Kontinuální horizontální lis bude sloužit k listování plastových a papírových komodit. Lis bude vybaven předlisovací klapkou. Výstupem lisování budou balíky určené k prodeji zákazníkům zadavatele.</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25C1191C" w14:textId="77777777" w:rsidTr="005B5033">
        <w:tc>
          <w:tcPr>
            <w:tcW w:w="2506" w:type="pct"/>
            <w:shd w:val="clear" w:color="auto" w:fill="92D050"/>
            <w:vAlign w:val="center"/>
          </w:tcPr>
          <w:p w14:paraId="31AB90D8"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1DE08CBB"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4A83A8BE"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37ED4D73"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2B698612" w14:textId="77777777" w:rsidTr="005B5033">
        <w:tc>
          <w:tcPr>
            <w:tcW w:w="2506" w:type="pct"/>
            <w:vAlign w:val="center"/>
          </w:tcPr>
          <w:p w14:paraId="7BED02F6"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hmotnosti</w:t>
            </w:r>
          </w:p>
        </w:tc>
        <w:tc>
          <w:tcPr>
            <w:tcW w:w="678" w:type="pct"/>
            <w:vAlign w:val="center"/>
          </w:tcPr>
          <w:p w14:paraId="4E97959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tun / hodina</w:t>
            </w:r>
          </w:p>
        </w:tc>
        <w:tc>
          <w:tcPr>
            <w:tcW w:w="908" w:type="pct"/>
            <w:vAlign w:val="center"/>
          </w:tcPr>
          <w:p w14:paraId="2853D12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6,0</w:t>
            </w:r>
          </w:p>
        </w:tc>
        <w:tc>
          <w:tcPr>
            <w:tcW w:w="908" w:type="pct"/>
            <w:shd w:val="clear" w:color="auto" w:fill="FFFF00"/>
            <w:vAlign w:val="center"/>
          </w:tcPr>
          <w:p w14:paraId="328B7739" w14:textId="77777777" w:rsidR="009B1B79" w:rsidRPr="00C760B4" w:rsidRDefault="009B1B79" w:rsidP="005B5033">
            <w:pPr>
              <w:spacing w:before="60" w:after="60"/>
              <w:jc w:val="center"/>
              <w:rPr>
                <w:rFonts w:ascii="Arial" w:hAnsi="Arial" w:cs="Arial"/>
                <w:sz w:val="20"/>
              </w:rPr>
            </w:pPr>
            <w:permStart w:id="330711131" w:edGrp="everyone"/>
            <w:permEnd w:id="330711131"/>
          </w:p>
        </w:tc>
      </w:tr>
      <w:tr w:rsidR="009B1B79" w:rsidRPr="00C760B4" w14:paraId="74A69D6C" w14:textId="77777777" w:rsidTr="005B5033">
        <w:tc>
          <w:tcPr>
            <w:tcW w:w="2506" w:type="pct"/>
            <w:vAlign w:val="center"/>
          </w:tcPr>
          <w:p w14:paraId="0A493B81"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objemu</w:t>
            </w:r>
          </w:p>
        </w:tc>
        <w:tc>
          <w:tcPr>
            <w:tcW w:w="678" w:type="pct"/>
            <w:vAlign w:val="center"/>
          </w:tcPr>
          <w:p w14:paraId="367C8AF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62EC346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300</w:t>
            </w:r>
          </w:p>
        </w:tc>
        <w:tc>
          <w:tcPr>
            <w:tcW w:w="908" w:type="pct"/>
            <w:shd w:val="clear" w:color="auto" w:fill="FFFF00"/>
            <w:vAlign w:val="center"/>
          </w:tcPr>
          <w:p w14:paraId="1AA2DA8A" w14:textId="77777777" w:rsidR="009B1B79" w:rsidRPr="00C760B4" w:rsidRDefault="009B1B79" w:rsidP="005B5033">
            <w:pPr>
              <w:spacing w:before="60" w:after="60"/>
              <w:jc w:val="center"/>
              <w:rPr>
                <w:rFonts w:ascii="Arial" w:hAnsi="Arial" w:cs="Arial"/>
                <w:sz w:val="20"/>
              </w:rPr>
            </w:pPr>
            <w:permStart w:id="376524371" w:edGrp="everyone"/>
            <w:permEnd w:id="376524371"/>
          </w:p>
        </w:tc>
      </w:tr>
      <w:tr w:rsidR="009B1B79" w:rsidRPr="00C760B4" w14:paraId="2FA1D061" w14:textId="77777777" w:rsidTr="005B5033">
        <w:tc>
          <w:tcPr>
            <w:tcW w:w="2506" w:type="pct"/>
            <w:vAlign w:val="center"/>
          </w:tcPr>
          <w:p w14:paraId="36F22867" w14:textId="77777777" w:rsidR="009B1B79" w:rsidRPr="00C760B4" w:rsidRDefault="009B1B79" w:rsidP="005B5033">
            <w:pPr>
              <w:spacing w:before="60" w:after="60"/>
              <w:rPr>
                <w:rFonts w:ascii="Arial" w:hAnsi="Arial" w:cs="Arial"/>
                <w:sz w:val="20"/>
              </w:rPr>
            </w:pPr>
            <w:r w:rsidRPr="00C760B4">
              <w:rPr>
                <w:rFonts w:ascii="Arial" w:hAnsi="Arial" w:cs="Arial"/>
                <w:sz w:val="20"/>
              </w:rPr>
              <w:t>Lisovací síla předlisovací klapky</w:t>
            </w:r>
          </w:p>
        </w:tc>
        <w:tc>
          <w:tcPr>
            <w:tcW w:w="678" w:type="pct"/>
            <w:vAlign w:val="center"/>
          </w:tcPr>
          <w:p w14:paraId="0304CE1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tun</w:t>
            </w:r>
          </w:p>
        </w:tc>
        <w:tc>
          <w:tcPr>
            <w:tcW w:w="908" w:type="pct"/>
            <w:vAlign w:val="center"/>
          </w:tcPr>
          <w:p w14:paraId="6A63E81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20</w:t>
            </w:r>
          </w:p>
        </w:tc>
        <w:tc>
          <w:tcPr>
            <w:tcW w:w="908" w:type="pct"/>
            <w:shd w:val="clear" w:color="auto" w:fill="FFFF00"/>
            <w:vAlign w:val="center"/>
          </w:tcPr>
          <w:p w14:paraId="15CB344B" w14:textId="77777777" w:rsidR="009B1B79" w:rsidRPr="00C760B4" w:rsidRDefault="009B1B79" w:rsidP="005B5033">
            <w:pPr>
              <w:spacing w:before="60" w:after="60"/>
              <w:jc w:val="center"/>
              <w:rPr>
                <w:rFonts w:ascii="Arial" w:hAnsi="Arial" w:cs="Arial"/>
                <w:sz w:val="20"/>
              </w:rPr>
            </w:pPr>
            <w:permStart w:id="1630345309" w:edGrp="everyone"/>
            <w:permEnd w:id="1630345309"/>
          </w:p>
        </w:tc>
      </w:tr>
      <w:tr w:rsidR="009B1B79" w:rsidRPr="00C760B4" w14:paraId="643F01BD" w14:textId="77777777" w:rsidTr="005B5033">
        <w:tc>
          <w:tcPr>
            <w:tcW w:w="2506" w:type="pct"/>
            <w:vAlign w:val="center"/>
          </w:tcPr>
          <w:p w14:paraId="6DC3D661" w14:textId="77777777" w:rsidR="009B1B79" w:rsidRPr="00C760B4" w:rsidRDefault="009B1B79" w:rsidP="005B5033">
            <w:pPr>
              <w:spacing w:before="60" w:after="60"/>
              <w:rPr>
                <w:rFonts w:ascii="Arial" w:hAnsi="Arial" w:cs="Arial"/>
                <w:sz w:val="20"/>
              </w:rPr>
            </w:pPr>
            <w:r w:rsidRPr="00C760B4">
              <w:rPr>
                <w:rFonts w:ascii="Arial" w:hAnsi="Arial" w:cs="Arial"/>
                <w:sz w:val="20"/>
              </w:rPr>
              <w:t>Lisovací síla na beranu</w:t>
            </w:r>
          </w:p>
        </w:tc>
        <w:tc>
          <w:tcPr>
            <w:tcW w:w="678" w:type="pct"/>
            <w:vAlign w:val="center"/>
          </w:tcPr>
          <w:p w14:paraId="0D04297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tun</w:t>
            </w:r>
          </w:p>
        </w:tc>
        <w:tc>
          <w:tcPr>
            <w:tcW w:w="908" w:type="pct"/>
            <w:vAlign w:val="center"/>
          </w:tcPr>
          <w:p w14:paraId="73B7BF8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80</w:t>
            </w:r>
          </w:p>
        </w:tc>
        <w:tc>
          <w:tcPr>
            <w:tcW w:w="908" w:type="pct"/>
            <w:shd w:val="clear" w:color="auto" w:fill="FFFF00"/>
            <w:vAlign w:val="center"/>
          </w:tcPr>
          <w:p w14:paraId="6B3B7D33" w14:textId="77777777" w:rsidR="009B1B79" w:rsidRPr="00C760B4" w:rsidRDefault="009B1B79" w:rsidP="005B5033">
            <w:pPr>
              <w:spacing w:before="60" w:after="60"/>
              <w:jc w:val="center"/>
              <w:rPr>
                <w:rFonts w:ascii="Arial" w:hAnsi="Arial" w:cs="Arial"/>
                <w:sz w:val="20"/>
              </w:rPr>
            </w:pPr>
            <w:permStart w:id="1648770774" w:edGrp="everyone"/>
            <w:permEnd w:id="1648770774"/>
          </w:p>
        </w:tc>
      </w:tr>
      <w:tr w:rsidR="009B1B79" w:rsidRPr="00C760B4" w14:paraId="10A20578" w14:textId="77777777" w:rsidTr="005B5033">
        <w:tc>
          <w:tcPr>
            <w:tcW w:w="2506" w:type="pct"/>
            <w:vAlign w:val="center"/>
          </w:tcPr>
          <w:p w14:paraId="6032A55F" w14:textId="77777777" w:rsidR="009B1B79" w:rsidRPr="00C760B4" w:rsidRDefault="009B1B79" w:rsidP="005B5033">
            <w:pPr>
              <w:spacing w:before="60" w:after="60"/>
              <w:rPr>
                <w:rFonts w:ascii="Arial" w:hAnsi="Arial" w:cs="Arial"/>
                <w:sz w:val="20"/>
              </w:rPr>
            </w:pPr>
            <w:r w:rsidRPr="00C760B4">
              <w:rPr>
                <w:rFonts w:ascii="Arial" w:hAnsi="Arial" w:cs="Arial"/>
                <w:sz w:val="20"/>
              </w:rPr>
              <w:t>Počet vázacích drátů</w:t>
            </w:r>
          </w:p>
        </w:tc>
        <w:tc>
          <w:tcPr>
            <w:tcW w:w="678" w:type="pct"/>
            <w:vAlign w:val="center"/>
          </w:tcPr>
          <w:p w14:paraId="11FF151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01D7E1B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5</w:t>
            </w:r>
          </w:p>
        </w:tc>
        <w:tc>
          <w:tcPr>
            <w:tcW w:w="908" w:type="pct"/>
            <w:tcBorders>
              <w:bottom w:val="single" w:sz="4" w:space="0" w:color="auto"/>
            </w:tcBorders>
            <w:shd w:val="clear" w:color="auto" w:fill="FFFF00"/>
            <w:vAlign w:val="center"/>
          </w:tcPr>
          <w:p w14:paraId="51FA7687" w14:textId="77777777" w:rsidR="009B1B79" w:rsidRPr="00C760B4" w:rsidRDefault="009B1B79" w:rsidP="005B5033">
            <w:pPr>
              <w:spacing w:before="60" w:after="60"/>
              <w:jc w:val="center"/>
              <w:rPr>
                <w:rFonts w:ascii="Arial" w:hAnsi="Arial" w:cs="Arial"/>
                <w:sz w:val="20"/>
              </w:rPr>
            </w:pPr>
            <w:permStart w:id="1326666499" w:edGrp="everyone"/>
            <w:permEnd w:id="1326666499"/>
          </w:p>
        </w:tc>
      </w:tr>
      <w:tr w:rsidR="009B1B79" w:rsidRPr="00C760B4" w14:paraId="3F39BF2E" w14:textId="77777777" w:rsidTr="005B5033">
        <w:tc>
          <w:tcPr>
            <w:tcW w:w="2506" w:type="pct"/>
            <w:vAlign w:val="center"/>
          </w:tcPr>
          <w:p w14:paraId="32B890B4" w14:textId="77777777" w:rsidR="009B1B79" w:rsidRPr="00C760B4" w:rsidRDefault="009B1B79" w:rsidP="005B5033">
            <w:pPr>
              <w:spacing w:before="60" w:after="60"/>
              <w:rPr>
                <w:rFonts w:ascii="Arial" w:hAnsi="Arial" w:cs="Arial"/>
                <w:sz w:val="20"/>
              </w:rPr>
            </w:pPr>
            <w:r w:rsidRPr="00C760B4">
              <w:rPr>
                <w:rFonts w:ascii="Arial" w:hAnsi="Arial" w:cs="Arial"/>
                <w:sz w:val="20"/>
              </w:rPr>
              <w:t>Perforátor PET lahví</w:t>
            </w:r>
          </w:p>
        </w:tc>
        <w:tc>
          <w:tcPr>
            <w:tcW w:w="678" w:type="pct"/>
            <w:vAlign w:val="center"/>
          </w:tcPr>
          <w:p w14:paraId="6D94278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67BC38B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3AD9590B" w14:textId="77777777" w:rsidR="009B1B79" w:rsidRPr="00C760B4" w:rsidRDefault="009B1B79" w:rsidP="005B5033">
            <w:pPr>
              <w:spacing w:before="60" w:after="60"/>
              <w:jc w:val="center"/>
              <w:rPr>
                <w:rFonts w:ascii="Arial" w:hAnsi="Arial" w:cs="Arial"/>
                <w:sz w:val="20"/>
              </w:rPr>
            </w:pPr>
          </w:p>
        </w:tc>
      </w:tr>
      <w:tr w:rsidR="009B1B79" w:rsidRPr="00C760B4" w14:paraId="22359F50" w14:textId="77777777" w:rsidTr="005B5033">
        <w:tc>
          <w:tcPr>
            <w:tcW w:w="2506" w:type="pct"/>
            <w:vAlign w:val="center"/>
          </w:tcPr>
          <w:p w14:paraId="25682CCB"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vzdáleného ovládání PET perforátoru, vč. odsunutí komponentu z lisu</w:t>
            </w:r>
          </w:p>
        </w:tc>
        <w:tc>
          <w:tcPr>
            <w:tcW w:w="678" w:type="pct"/>
            <w:vAlign w:val="center"/>
          </w:tcPr>
          <w:p w14:paraId="288B1C7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BD1092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1D5A09C5" w14:textId="77777777" w:rsidR="009B1B79" w:rsidRPr="00C760B4" w:rsidRDefault="009B1B79" w:rsidP="005B5033">
            <w:pPr>
              <w:spacing w:before="60" w:after="60"/>
              <w:jc w:val="center"/>
              <w:rPr>
                <w:rFonts w:ascii="Arial" w:hAnsi="Arial" w:cs="Arial"/>
                <w:sz w:val="20"/>
              </w:rPr>
            </w:pPr>
          </w:p>
        </w:tc>
      </w:tr>
      <w:tr w:rsidR="009B1B79" w:rsidRPr="00C760B4" w14:paraId="4460227C" w14:textId="77777777" w:rsidTr="00C01E14">
        <w:tc>
          <w:tcPr>
            <w:tcW w:w="2506" w:type="pct"/>
            <w:vAlign w:val="center"/>
          </w:tcPr>
          <w:p w14:paraId="7E2D843E" w14:textId="77777777" w:rsidR="009B1B79" w:rsidRPr="00C760B4" w:rsidRDefault="009B1B79" w:rsidP="005B5033">
            <w:pPr>
              <w:spacing w:before="60" w:after="60"/>
              <w:rPr>
                <w:rFonts w:ascii="Arial" w:hAnsi="Arial" w:cs="Arial"/>
                <w:sz w:val="20"/>
              </w:rPr>
            </w:pPr>
            <w:r w:rsidRPr="00C760B4">
              <w:rPr>
                <w:rFonts w:ascii="Arial" w:hAnsi="Arial" w:cs="Arial"/>
                <w:sz w:val="20"/>
              </w:rPr>
              <w:t>Velikost výstupních balíků</w:t>
            </w:r>
          </w:p>
        </w:tc>
        <w:tc>
          <w:tcPr>
            <w:tcW w:w="678" w:type="pct"/>
            <w:vAlign w:val="center"/>
          </w:tcPr>
          <w:p w14:paraId="333749F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cm</w:t>
            </w:r>
          </w:p>
        </w:tc>
        <w:tc>
          <w:tcPr>
            <w:tcW w:w="908" w:type="pct"/>
            <w:vAlign w:val="center"/>
          </w:tcPr>
          <w:p w14:paraId="6B1D63EA" w14:textId="77777777" w:rsidR="009B1B79" w:rsidRPr="00AC063C" w:rsidRDefault="009B1B79" w:rsidP="005B5033">
            <w:pPr>
              <w:spacing w:before="60" w:after="60"/>
              <w:jc w:val="center"/>
              <w:rPr>
                <w:rFonts w:ascii="Arial" w:hAnsi="Arial" w:cs="Arial"/>
                <w:sz w:val="20"/>
              </w:rPr>
            </w:pPr>
            <w:r w:rsidRPr="00AC063C">
              <w:rPr>
                <w:rFonts w:ascii="Arial" w:hAnsi="Arial" w:cs="Arial"/>
                <w:sz w:val="20"/>
              </w:rPr>
              <w:t>šířka: 100 – 120</w:t>
            </w:r>
          </w:p>
          <w:p w14:paraId="3475DC1A" w14:textId="1CD91D04" w:rsidR="009B1B79" w:rsidRPr="00AC063C" w:rsidRDefault="009B1B79" w:rsidP="00AC063C">
            <w:pPr>
              <w:spacing w:before="60" w:after="60"/>
              <w:jc w:val="center"/>
              <w:rPr>
                <w:rFonts w:ascii="Arial" w:hAnsi="Arial" w:cs="Arial"/>
                <w:color w:val="00B0F0"/>
                <w:sz w:val="20"/>
              </w:rPr>
            </w:pPr>
            <w:r w:rsidRPr="00AC063C">
              <w:rPr>
                <w:rFonts w:ascii="Arial" w:hAnsi="Arial" w:cs="Arial"/>
                <w:sz w:val="20"/>
              </w:rPr>
              <w:t>výška: 70 – 100</w:t>
            </w:r>
          </w:p>
        </w:tc>
        <w:tc>
          <w:tcPr>
            <w:tcW w:w="908" w:type="pct"/>
            <w:tcBorders>
              <w:bottom w:val="single" w:sz="4" w:space="0" w:color="auto"/>
            </w:tcBorders>
            <w:shd w:val="clear" w:color="auto" w:fill="FFFF00"/>
            <w:vAlign w:val="center"/>
          </w:tcPr>
          <w:p w14:paraId="2889AA89" w14:textId="77777777" w:rsidR="009B1B79" w:rsidRPr="00C760B4" w:rsidRDefault="009B1B79" w:rsidP="005B5033">
            <w:pPr>
              <w:spacing w:before="60" w:after="60"/>
              <w:jc w:val="center"/>
              <w:rPr>
                <w:rFonts w:ascii="Arial" w:hAnsi="Arial" w:cs="Arial"/>
                <w:sz w:val="20"/>
              </w:rPr>
            </w:pPr>
            <w:permStart w:id="686705823" w:edGrp="everyone"/>
            <w:permEnd w:id="686705823"/>
          </w:p>
        </w:tc>
      </w:tr>
      <w:tr w:rsidR="009B1B79" w:rsidRPr="00C760B4" w14:paraId="568D90D4" w14:textId="77777777" w:rsidTr="00C01E14">
        <w:tc>
          <w:tcPr>
            <w:tcW w:w="2506" w:type="pct"/>
            <w:vAlign w:val="center"/>
          </w:tcPr>
          <w:p w14:paraId="3717CB49" w14:textId="77777777" w:rsidR="009B1B79" w:rsidRPr="00C760B4" w:rsidRDefault="009B1B79" w:rsidP="005B5033">
            <w:pPr>
              <w:spacing w:before="60" w:after="60"/>
              <w:rPr>
                <w:rFonts w:ascii="Arial" w:hAnsi="Arial" w:cs="Arial"/>
                <w:sz w:val="20"/>
              </w:rPr>
            </w:pPr>
            <w:r w:rsidRPr="00C760B4">
              <w:rPr>
                <w:rFonts w:ascii="Arial" w:hAnsi="Arial" w:cs="Arial"/>
                <w:sz w:val="20"/>
              </w:rPr>
              <w:t>Garantovaná váha balíku při objemové hmotnosti vstupujícího materiálu folie 10 kg/m</w:t>
            </w:r>
            <w:r w:rsidRPr="00C760B4">
              <w:rPr>
                <w:rFonts w:ascii="Arial" w:hAnsi="Arial" w:cs="Arial"/>
                <w:sz w:val="20"/>
                <w:vertAlign w:val="superscript"/>
              </w:rPr>
              <w:t>3</w:t>
            </w:r>
          </w:p>
        </w:tc>
        <w:tc>
          <w:tcPr>
            <w:tcW w:w="678" w:type="pct"/>
            <w:vAlign w:val="center"/>
          </w:tcPr>
          <w:p w14:paraId="26DE7A0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kg/m</w:t>
            </w:r>
            <w:r w:rsidRPr="00C760B4">
              <w:rPr>
                <w:rFonts w:ascii="Arial" w:hAnsi="Arial" w:cs="Arial"/>
                <w:sz w:val="20"/>
                <w:vertAlign w:val="superscript"/>
              </w:rPr>
              <w:t>3</w:t>
            </w:r>
          </w:p>
        </w:tc>
        <w:tc>
          <w:tcPr>
            <w:tcW w:w="908" w:type="pct"/>
            <w:vAlign w:val="center"/>
          </w:tcPr>
          <w:p w14:paraId="3FFB1A9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240</w:t>
            </w:r>
          </w:p>
        </w:tc>
        <w:tc>
          <w:tcPr>
            <w:tcW w:w="908" w:type="pct"/>
            <w:tcBorders>
              <w:tl2br w:val="nil"/>
            </w:tcBorders>
            <w:shd w:val="clear" w:color="auto" w:fill="FFFF00"/>
            <w:vAlign w:val="center"/>
          </w:tcPr>
          <w:p w14:paraId="1F388686" w14:textId="77777777" w:rsidR="009B1B79" w:rsidRPr="00C760B4" w:rsidRDefault="009B1B79" w:rsidP="005B5033">
            <w:pPr>
              <w:spacing w:before="60" w:after="60"/>
              <w:jc w:val="center"/>
              <w:rPr>
                <w:rFonts w:ascii="Arial" w:hAnsi="Arial" w:cs="Arial"/>
                <w:sz w:val="20"/>
              </w:rPr>
            </w:pPr>
            <w:permStart w:id="1197960831" w:edGrp="everyone"/>
            <w:permEnd w:id="1197960831"/>
          </w:p>
        </w:tc>
      </w:tr>
    </w:tbl>
    <w:p w14:paraId="0FFA002B" w14:textId="77777777" w:rsidR="009B1B79" w:rsidRDefault="009B1B79" w:rsidP="009B1B79">
      <w:pPr>
        <w:pStyle w:val="Bezmezer"/>
      </w:pPr>
    </w:p>
    <w:p w14:paraId="7BD0E985" w14:textId="77777777" w:rsidR="00C01E14" w:rsidRPr="00C760B4" w:rsidRDefault="00C01E14" w:rsidP="009B1B79">
      <w:pPr>
        <w:pStyle w:val="Bezmezer"/>
      </w:pPr>
    </w:p>
    <w:p w14:paraId="067CC2BC" w14:textId="77777777" w:rsidR="009B1B79" w:rsidRPr="00C760B4" w:rsidRDefault="009B1B79" w:rsidP="00C01E14">
      <w:pPr>
        <w:pStyle w:val="Nadpis2"/>
      </w:pPr>
      <w:r w:rsidRPr="00C760B4">
        <w:t>Stacionární zásobníkové boxy s chodící podlahou (pásový dopravník nebo jiné řešení) pro vytříděné plastové komodity</w:t>
      </w:r>
    </w:p>
    <w:p w14:paraId="7B474923" w14:textId="538D1AD0" w:rsidR="009B1B79" w:rsidRPr="00C760B4" w:rsidRDefault="009B1B79" w:rsidP="009B1B79">
      <w:pPr>
        <w:pStyle w:val="Bezmezer"/>
      </w:pPr>
      <w:r w:rsidRPr="00C760B4">
        <w:t xml:space="preserve">Stacionární zásobníkové boxy budou určené pro jednotlivé vytřídění plastové komodity. Pro LDPE se bude jednat kapacitně o větší boxy než v případě ostatních komodit. Kontrola zaplnění boxů bude signalizována do velínu, odkud bude také možné ovládat jejich strojové vyprázdnění na dopravník k následnému lisování. Každý box musí mít vnitřní automatický posun materiálu od shozu ke dveřím, které plní dávkovací pás na lis. </w:t>
      </w:r>
      <w:r w:rsidRPr="00FD1B2B">
        <w:t xml:space="preserve">Automatický posun bude spouštěn </w:t>
      </w:r>
      <w:r w:rsidR="00C01E14">
        <w:t>obsluhou z velínu</w:t>
      </w:r>
      <w:r w:rsidRPr="00FD1B2B">
        <w:t xml:space="preserve">. Posun musí být proveden </w:t>
      </w:r>
      <w:r w:rsidRPr="00C760B4">
        <w:t>tak, aby byla zajištěna naplněnost boxu na 80% k celkovému objemu boxu. Jedná se o garantovanou hodnotu.</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5483DDF8" w14:textId="77777777" w:rsidTr="00BA57EB">
        <w:trPr>
          <w:cantSplit/>
        </w:trPr>
        <w:tc>
          <w:tcPr>
            <w:tcW w:w="2506" w:type="pct"/>
            <w:shd w:val="clear" w:color="auto" w:fill="92D050"/>
            <w:vAlign w:val="center"/>
          </w:tcPr>
          <w:p w14:paraId="78CDAF4F"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05CB639D"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66B91F87"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66FB5F4C"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4B368C9C" w14:textId="77777777" w:rsidTr="00BA57EB">
        <w:trPr>
          <w:cantSplit/>
        </w:trPr>
        <w:tc>
          <w:tcPr>
            <w:tcW w:w="2506" w:type="pct"/>
            <w:vAlign w:val="center"/>
          </w:tcPr>
          <w:p w14:paraId="61E75A7E" w14:textId="77777777" w:rsidR="009B1B79" w:rsidRPr="00C760B4" w:rsidRDefault="009B1B79" w:rsidP="005B5033">
            <w:pPr>
              <w:spacing w:before="60" w:after="60"/>
              <w:rPr>
                <w:rFonts w:ascii="Arial" w:hAnsi="Arial" w:cs="Arial"/>
                <w:sz w:val="20"/>
              </w:rPr>
            </w:pPr>
            <w:r w:rsidRPr="00C760B4">
              <w:rPr>
                <w:rFonts w:ascii="Arial" w:hAnsi="Arial" w:cs="Arial"/>
                <w:sz w:val="20"/>
              </w:rPr>
              <w:t>Počet zásobníkových boxů (PE fólie)</w:t>
            </w:r>
          </w:p>
        </w:tc>
        <w:tc>
          <w:tcPr>
            <w:tcW w:w="678" w:type="pct"/>
            <w:vAlign w:val="center"/>
          </w:tcPr>
          <w:p w14:paraId="0387871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015645B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w:t>
            </w:r>
          </w:p>
        </w:tc>
        <w:tc>
          <w:tcPr>
            <w:tcW w:w="908" w:type="pct"/>
            <w:shd w:val="clear" w:color="auto" w:fill="FFFF00"/>
            <w:vAlign w:val="center"/>
          </w:tcPr>
          <w:p w14:paraId="65BE28F8" w14:textId="77777777" w:rsidR="009B1B79" w:rsidRPr="00C760B4" w:rsidRDefault="009B1B79" w:rsidP="005B5033">
            <w:pPr>
              <w:spacing w:before="60" w:after="60"/>
              <w:jc w:val="center"/>
              <w:rPr>
                <w:rFonts w:ascii="Arial" w:hAnsi="Arial" w:cs="Arial"/>
                <w:sz w:val="20"/>
              </w:rPr>
            </w:pPr>
            <w:permStart w:id="650447209" w:edGrp="everyone"/>
            <w:permEnd w:id="650447209"/>
          </w:p>
        </w:tc>
      </w:tr>
      <w:tr w:rsidR="009B1B79" w:rsidRPr="00C760B4" w14:paraId="5ACA16F4" w14:textId="77777777" w:rsidTr="00BA57EB">
        <w:trPr>
          <w:cantSplit/>
        </w:trPr>
        <w:tc>
          <w:tcPr>
            <w:tcW w:w="2506" w:type="pct"/>
            <w:vAlign w:val="center"/>
          </w:tcPr>
          <w:p w14:paraId="06BD0BCD"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zásobníkového boxů (PE fólie)</w:t>
            </w:r>
          </w:p>
        </w:tc>
        <w:tc>
          <w:tcPr>
            <w:tcW w:w="678" w:type="pct"/>
            <w:vAlign w:val="center"/>
          </w:tcPr>
          <w:p w14:paraId="1D7A63C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box</w:t>
            </w:r>
          </w:p>
        </w:tc>
        <w:tc>
          <w:tcPr>
            <w:tcW w:w="908" w:type="pct"/>
            <w:vAlign w:val="center"/>
          </w:tcPr>
          <w:p w14:paraId="7B51CA5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100</w:t>
            </w:r>
          </w:p>
        </w:tc>
        <w:tc>
          <w:tcPr>
            <w:tcW w:w="908" w:type="pct"/>
            <w:shd w:val="clear" w:color="auto" w:fill="FFFF00"/>
            <w:vAlign w:val="center"/>
          </w:tcPr>
          <w:p w14:paraId="0BCD372B" w14:textId="77777777" w:rsidR="009B1B79" w:rsidRPr="00C760B4" w:rsidRDefault="009B1B79" w:rsidP="005B5033">
            <w:pPr>
              <w:spacing w:before="60" w:after="60"/>
              <w:jc w:val="center"/>
              <w:rPr>
                <w:rFonts w:ascii="Arial" w:hAnsi="Arial" w:cs="Arial"/>
                <w:sz w:val="20"/>
              </w:rPr>
            </w:pPr>
            <w:permStart w:id="239696684" w:edGrp="everyone"/>
            <w:permEnd w:id="239696684"/>
          </w:p>
        </w:tc>
      </w:tr>
      <w:tr w:rsidR="009B1B79" w:rsidRPr="00C760B4" w14:paraId="03502591" w14:textId="77777777" w:rsidTr="00BA57EB">
        <w:trPr>
          <w:cantSplit/>
        </w:trPr>
        <w:tc>
          <w:tcPr>
            <w:tcW w:w="2506" w:type="pct"/>
            <w:vAlign w:val="center"/>
          </w:tcPr>
          <w:p w14:paraId="15DF8089" w14:textId="77777777" w:rsidR="009B1B79" w:rsidRPr="00C760B4" w:rsidRDefault="009B1B79" w:rsidP="005B5033">
            <w:pPr>
              <w:spacing w:before="60" w:after="60"/>
              <w:rPr>
                <w:rFonts w:ascii="Arial" w:hAnsi="Arial" w:cs="Arial"/>
                <w:sz w:val="20"/>
              </w:rPr>
            </w:pPr>
            <w:r w:rsidRPr="00C760B4">
              <w:rPr>
                <w:rFonts w:ascii="Arial" w:hAnsi="Arial" w:cs="Arial"/>
                <w:sz w:val="20"/>
              </w:rPr>
              <w:lastRenderedPageBreak/>
              <w:t>Počet zásobníkových boxů (PET, PP)</w:t>
            </w:r>
          </w:p>
        </w:tc>
        <w:tc>
          <w:tcPr>
            <w:tcW w:w="678" w:type="pct"/>
            <w:vAlign w:val="center"/>
          </w:tcPr>
          <w:p w14:paraId="3A52BED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13702B5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5</w:t>
            </w:r>
          </w:p>
        </w:tc>
        <w:tc>
          <w:tcPr>
            <w:tcW w:w="908" w:type="pct"/>
            <w:tcBorders>
              <w:bottom w:val="single" w:sz="4" w:space="0" w:color="auto"/>
            </w:tcBorders>
            <w:shd w:val="clear" w:color="auto" w:fill="FFFF00"/>
            <w:vAlign w:val="center"/>
          </w:tcPr>
          <w:p w14:paraId="513BEF17" w14:textId="77777777" w:rsidR="009B1B79" w:rsidRPr="00C760B4" w:rsidRDefault="009B1B79" w:rsidP="005B5033">
            <w:pPr>
              <w:spacing w:before="60" w:after="60"/>
              <w:jc w:val="center"/>
              <w:rPr>
                <w:rFonts w:ascii="Arial" w:hAnsi="Arial" w:cs="Arial"/>
                <w:sz w:val="20"/>
              </w:rPr>
            </w:pPr>
            <w:permStart w:id="358891320" w:edGrp="everyone"/>
            <w:permEnd w:id="358891320"/>
          </w:p>
        </w:tc>
      </w:tr>
      <w:tr w:rsidR="009B1B79" w:rsidRPr="00C760B4" w14:paraId="73D2C1C6" w14:textId="77777777" w:rsidTr="00BA57EB">
        <w:trPr>
          <w:cantSplit/>
        </w:trPr>
        <w:tc>
          <w:tcPr>
            <w:tcW w:w="2506" w:type="pct"/>
            <w:vAlign w:val="center"/>
          </w:tcPr>
          <w:p w14:paraId="34BDE7D8"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zásobníkového boxu (PET, PP)</w:t>
            </w:r>
          </w:p>
        </w:tc>
        <w:tc>
          <w:tcPr>
            <w:tcW w:w="678" w:type="pct"/>
            <w:vAlign w:val="center"/>
          </w:tcPr>
          <w:p w14:paraId="74741DD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box</w:t>
            </w:r>
          </w:p>
        </w:tc>
        <w:tc>
          <w:tcPr>
            <w:tcW w:w="908" w:type="pct"/>
            <w:vAlign w:val="center"/>
          </w:tcPr>
          <w:p w14:paraId="25A99FD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40</w:t>
            </w:r>
          </w:p>
        </w:tc>
        <w:tc>
          <w:tcPr>
            <w:tcW w:w="908" w:type="pct"/>
            <w:tcBorders>
              <w:bottom w:val="single" w:sz="4" w:space="0" w:color="auto"/>
            </w:tcBorders>
            <w:shd w:val="clear" w:color="auto" w:fill="FFFF00"/>
            <w:vAlign w:val="center"/>
          </w:tcPr>
          <w:p w14:paraId="7764DF2D" w14:textId="77777777" w:rsidR="009B1B79" w:rsidRPr="00C760B4" w:rsidRDefault="009B1B79" w:rsidP="005B5033">
            <w:pPr>
              <w:spacing w:before="60" w:after="60"/>
              <w:jc w:val="center"/>
              <w:rPr>
                <w:rFonts w:ascii="Arial" w:hAnsi="Arial" w:cs="Arial"/>
                <w:sz w:val="20"/>
              </w:rPr>
            </w:pPr>
            <w:permStart w:id="859463493" w:edGrp="everyone"/>
            <w:permEnd w:id="859463493"/>
          </w:p>
        </w:tc>
      </w:tr>
      <w:tr w:rsidR="009B1B79" w:rsidRPr="00C760B4" w14:paraId="1079E218" w14:textId="77777777" w:rsidTr="00BA57EB">
        <w:trPr>
          <w:cantSplit/>
        </w:trPr>
        <w:tc>
          <w:tcPr>
            <w:tcW w:w="2506" w:type="pct"/>
            <w:vAlign w:val="center"/>
          </w:tcPr>
          <w:p w14:paraId="7760AFA7" w14:textId="77777777" w:rsidR="009B1B79" w:rsidRPr="00C760B4" w:rsidRDefault="009B1B79" w:rsidP="005B5033">
            <w:pPr>
              <w:spacing w:before="60" w:after="60"/>
              <w:rPr>
                <w:rFonts w:ascii="Arial" w:hAnsi="Arial" w:cs="Arial"/>
                <w:sz w:val="20"/>
              </w:rPr>
            </w:pPr>
            <w:r w:rsidRPr="00C760B4">
              <w:rPr>
                <w:rFonts w:ascii="Arial" w:hAnsi="Arial" w:cs="Arial"/>
                <w:sz w:val="20"/>
              </w:rPr>
              <w:t>Počet zásobníkových boxů (HDPE, Tetra Pak, PS)</w:t>
            </w:r>
          </w:p>
        </w:tc>
        <w:tc>
          <w:tcPr>
            <w:tcW w:w="678" w:type="pct"/>
            <w:vAlign w:val="center"/>
          </w:tcPr>
          <w:p w14:paraId="533F9B1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4A2CCFB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4</w:t>
            </w:r>
          </w:p>
        </w:tc>
        <w:tc>
          <w:tcPr>
            <w:tcW w:w="908" w:type="pct"/>
            <w:tcBorders>
              <w:bottom w:val="single" w:sz="4" w:space="0" w:color="auto"/>
            </w:tcBorders>
            <w:shd w:val="clear" w:color="auto" w:fill="FFFF00"/>
            <w:vAlign w:val="center"/>
          </w:tcPr>
          <w:p w14:paraId="34287E16" w14:textId="77777777" w:rsidR="009B1B79" w:rsidRPr="00C760B4" w:rsidRDefault="009B1B79" w:rsidP="005B5033">
            <w:pPr>
              <w:spacing w:before="60" w:after="60"/>
              <w:jc w:val="center"/>
              <w:rPr>
                <w:rFonts w:ascii="Arial" w:hAnsi="Arial" w:cs="Arial"/>
                <w:sz w:val="20"/>
              </w:rPr>
            </w:pPr>
            <w:permStart w:id="947546256" w:edGrp="everyone"/>
            <w:permEnd w:id="947546256"/>
          </w:p>
        </w:tc>
      </w:tr>
      <w:tr w:rsidR="009B1B79" w:rsidRPr="00C760B4" w14:paraId="4343BB5C" w14:textId="77777777" w:rsidTr="00BA57EB">
        <w:trPr>
          <w:cantSplit/>
        </w:trPr>
        <w:tc>
          <w:tcPr>
            <w:tcW w:w="2506" w:type="pct"/>
            <w:vAlign w:val="center"/>
          </w:tcPr>
          <w:p w14:paraId="2EE36CDD"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zásobníkových boxů (HDPE, Tetra Pak, PS)</w:t>
            </w:r>
          </w:p>
        </w:tc>
        <w:tc>
          <w:tcPr>
            <w:tcW w:w="678" w:type="pct"/>
            <w:vAlign w:val="center"/>
          </w:tcPr>
          <w:p w14:paraId="65D4325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box</w:t>
            </w:r>
          </w:p>
        </w:tc>
        <w:tc>
          <w:tcPr>
            <w:tcW w:w="908" w:type="pct"/>
            <w:vAlign w:val="center"/>
          </w:tcPr>
          <w:p w14:paraId="189B846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25</w:t>
            </w:r>
          </w:p>
        </w:tc>
        <w:tc>
          <w:tcPr>
            <w:tcW w:w="908" w:type="pct"/>
            <w:tcBorders>
              <w:bottom w:val="single" w:sz="4" w:space="0" w:color="auto"/>
            </w:tcBorders>
            <w:shd w:val="clear" w:color="auto" w:fill="FFFF00"/>
            <w:vAlign w:val="center"/>
          </w:tcPr>
          <w:p w14:paraId="21332CA0" w14:textId="77777777" w:rsidR="009B1B79" w:rsidRPr="00C760B4" w:rsidRDefault="009B1B79" w:rsidP="005B5033">
            <w:pPr>
              <w:spacing w:before="60" w:after="60"/>
              <w:jc w:val="center"/>
              <w:rPr>
                <w:rFonts w:ascii="Arial" w:hAnsi="Arial" w:cs="Arial"/>
                <w:sz w:val="20"/>
              </w:rPr>
            </w:pPr>
            <w:permStart w:id="1509124405" w:edGrp="everyone"/>
            <w:permEnd w:id="1509124405"/>
          </w:p>
        </w:tc>
      </w:tr>
      <w:tr w:rsidR="009B1B79" w:rsidRPr="00C760B4" w14:paraId="3AE50167" w14:textId="77777777" w:rsidTr="00BA57EB">
        <w:trPr>
          <w:cantSplit/>
        </w:trPr>
        <w:tc>
          <w:tcPr>
            <w:tcW w:w="2506" w:type="pct"/>
            <w:vAlign w:val="center"/>
          </w:tcPr>
          <w:p w14:paraId="18778BF8" w14:textId="77777777" w:rsidR="009B1B79" w:rsidRPr="00C760B4" w:rsidRDefault="009B1B79" w:rsidP="005B5033">
            <w:pPr>
              <w:spacing w:before="60" w:after="60"/>
              <w:rPr>
                <w:rFonts w:ascii="Arial" w:hAnsi="Arial" w:cs="Arial"/>
                <w:sz w:val="20"/>
              </w:rPr>
            </w:pPr>
            <w:r w:rsidRPr="00C760B4">
              <w:rPr>
                <w:rFonts w:ascii="Arial" w:hAnsi="Arial" w:cs="Arial"/>
                <w:sz w:val="20"/>
              </w:rPr>
              <w:t xml:space="preserve">Garantované zajištění efektivního využití objemu zásobních boxů po signalizaci naplnění celého boxu </w:t>
            </w:r>
          </w:p>
        </w:tc>
        <w:tc>
          <w:tcPr>
            <w:tcW w:w="678" w:type="pct"/>
            <w:vAlign w:val="center"/>
          </w:tcPr>
          <w:p w14:paraId="3D4170E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 využití</w:t>
            </w:r>
          </w:p>
        </w:tc>
        <w:tc>
          <w:tcPr>
            <w:tcW w:w="908" w:type="pct"/>
            <w:vAlign w:val="center"/>
          </w:tcPr>
          <w:p w14:paraId="12941BAB" w14:textId="7E2652DC" w:rsidR="009B1B79" w:rsidRPr="00C760B4" w:rsidRDefault="00045B9E" w:rsidP="005B5033">
            <w:pPr>
              <w:spacing w:before="60" w:after="60"/>
              <w:jc w:val="center"/>
              <w:rPr>
                <w:rFonts w:ascii="Arial" w:hAnsi="Arial" w:cs="Arial"/>
                <w:sz w:val="20"/>
              </w:rPr>
            </w:pPr>
            <w:r>
              <w:rPr>
                <w:rFonts w:ascii="Arial" w:hAnsi="Arial" w:cs="Arial"/>
                <w:sz w:val="20"/>
              </w:rPr>
              <w:t xml:space="preserve">min. </w:t>
            </w:r>
            <w:r w:rsidR="009B1B79" w:rsidRPr="00C760B4">
              <w:rPr>
                <w:rFonts w:ascii="Arial" w:hAnsi="Arial" w:cs="Arial"/>
                <w:sz w:val="20"/>
              </w:rPr>
              <w:t>80 %</w:t>
            </w:r>
          </w:p>
        </w:tc>
        <w:tc>
          <w:tcPr>
            <w:tcW w:w="908" w:type="pct"/>
            <w:tcBorders>
              <w:bottom w:val="single" w:sz="4" w:space="0" w:color="auto"/>
            </w:tcBorders>
            <w:shd w:val="clear" w:color="auto" w:fill="FFFF00"/>
            <w:vAlign w:val="center"/>
          </w:tcPr>
          <w:p w14:paraId="56F61DE0" w14:textId="77777777" w:rsidR="009B1B79" w:rsidRPr="00C760B4" w:rsidRDefault="009B1B79" w:rsidP="005B5033">
            <w:pPr>
              <w:spacing w:before="60" w:after="60"/>
              <w:jc w:val="center"/>
              <w:rPr>
                <w:rFonts w:ascii="Arial" w:hAnsi="Arial" w:cs="Arial"/>
                <w:sz w:val="20"/>
              </w:rPr>
            </w:pPr>
            <w:permStart w:id="1526794382" w:edGrp="everyone"/>
            <w:permEnd w:id="1526794382"/>
          </w:p>
        </w:tc>
      </w:tr>
      <w:tr w:rsidR="009B1B79" w:rsidRPr="00C760B4" w14:paraId="2FA0D959" w14:textId="77777777" w:rsidTr="00BA57EB">
        <w:trPr>
          <w:cantSplit/>
        </w:trPr>
        <w:tc>
          <w:tcPr>
            <w:tcW w:w="2506" w:type="pct"/>
            <w:vAlign w:val="center"/>
          </w:tcPr>
          <w:p w14:paraId="7E739CE3"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vzdáleného ovládání z velínu (kontrola zaplnění a vyprázdnění na dopravník k lisu)</w:t>
            </w:r>
          </w:p>
        </w:tc>
        <w:tc>
          <w:tcPr>
            <w:tcW w:w="678" w:type="pct"/>
            <w:vAlign w:val="center"/>
          </w:tcPr>
          <w:p w14:paraId="3456B3D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D3D1C6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bottom w:val="single" w:sz="4" w:space="0" w:color="auto"/>
              <w:tl2br w:val="single" w:sz="4" w:space="0" w:color="auto"/>
            </w:tcBorders>
            <w:shd w:val="clear" w:color="auto" w:fill="auto"/>
            <w:vAlign w:val="center"/>
          </w:tcPr>
          <w:p w14:paraId="2C78C16A" w14:textId="77777777" w:rsidR="009B1B79" w:rsidRPr="00C760B4" w:rsidRDefault="009B1B79" w:rsidP="005B5033">
            <w:pPr>
              <w:spacing w:before="60" w:after="60"/>
              <w:jc w:val="center"/>
              <w:rPr>
                <w:rFonts w:ascii="Arial" w:hAnsi="Arial" w:cs="Arial"/>
                <w:sz w:val="20"/>
              </w:rPr>
            </w:pPr>
          </w:p>
        </w:tc>
      </w:tr>
    </w:tbl>
    <w:p w14:paraId="48BEFD01" w14:textId="77777777" w:rsidR="009B1B79" w:rsidRPr="00C760B4" w:rsidRDefault="009B1B79" w:rsidP="009B1B79">
      <w:pPr>
        <w:pStyle w:val="Bezmezer"/>
      </w:pPr>
    </w:p>
    <w:p w14:paraId="61FCE8C0" w14:textId="77777777" w:rsidR="009B1B79" w:rsidRPr="00C760B4" w:rsidRDefault="009B1B79" w:rsidP="009B1B79">
      <w:pPr>
        <w:pStyle w:val="Bezmezer"/>
      </w:pPr>
    </w:p>
    <w:p w14:paraId="3E7A0257" w14:textId="77777777" w:rsidR="009B1B79" w:rsidRPr="00C01E14" w:rsidRDefault="009B1B79" w:rsidP="00C01E14">
      <w:pPr>
        <w:pStyle w:val="Nadpis2"/>
      </w:pPr>
      <w:r w:rsidRPr="00C01E14">
        <w:t>Mobilní zásobníkové boxy pro železné a neželezné kovy (požadované parametry)</w:t>
      </w:r>
    </w:p>
    <w:p w14:paraId="69B88F5B" w14:textId="77777777" w:rsidR="009B1B79" w:rsidRPr="00C760B4" w:rsidRDefault="009B1B79" w:rsidP="009B1B79">
      <w:pPr>
        <w:pStyle w:val="Bezmezer"/>
      </w:pPr>
      <w:r w:rsidRPr="00C760B4">
        <w:t>Mobilní zásobníkové boxy pro kovové komodity budou umístěny tak, aby bylo umožněno jejich následné přesunutí k vyprázdnění, případně byla zajištěna dostupnost manipulačního prostředku, který zásobníky vyprázdní. Boxy budou sloužit pro komodity zachycené magnetickým separátorem železných kovů a magnetickým separátorem nemagnetických kovů. Kontrola zaplnění může být i pouze vizuální.</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1B484D23" w14:textId="77777777" w:rsidTr="005B5033">
        <w:tc>
          <w:tcPr>
            <w:tcW w:w="2506" w:type="pct"/>
            <w:shd w:val="clear" w:color="auto" w:fill="92D050"/>
            <w:vAlign w:val="center"/>
          </w:tcPr>
          <w:p w14:paraId="68608866"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5A5D91F0"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52B478B5"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70878D65"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340B662E" w14:textId="77777777" w:rsidTr="005B5033">
        <w:tc>
          <w:tcPr>
            <w:tcW w:w="2506" w:type="pct"/>
            <w:vAlign w:val="center"/>
          </w:tcPr>
          <w:p w14:paraId="3FC3EB7E" w14:textId="77777777" w:rsidR="009B1B79" w:rsidRPr="00C760B4" w:rsidRDefault="009B1B79" w:rsidP="005B5033">
            <w:pPr>
              <w:spacing w:before="60" w:after="60"/>
              <w:rPr>
                <w:rFonts w:ascii="Arial" w:hAnsi="Arial" w:cs="Arial"/>
                <w:sz w:val="20"/>
              </w:rPr>
            </w:pPr>
            <w:r w:rsidRPr="00C760B4">
              <w:rPr>
                <w:rFonts w:ascii="Arial" w:hAnsi="Arial" w:cs="Arial"/>
                <w:sz w:val="20"/>
              </w:rPr>
              <w:t>Počet zásobníkových boxů</w:t>
            </w:r>
          </w:p>
        </w:tc>
        <w:tc>
          <w:tcPr>
            <w:tcW w:w="678" w:type="pct"/>
            <w:vAlign w:val="center"/>
          </w:tcPr>
          <w:p w14:paraId="5A2E07F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32F40AE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w:t>
            </w:r>
          </w:p>
        </w:tc>
        <w:tc>
          <w:tcPr>
            <w:tcW w:w="908" w:type="pct"/>
            <w:shd w:val="clear" w:color="auto" w:fill="FFFF00"/>
            <w:vAlign w:val="center"/>
          </w:tcPr>
          <w:p w14:paraId="57535C5E" w14:textId="77777777" w:rsidR="009B1B79" w:rsidRPr="00C760B4" w:rsidRDefault="009B1B79" w:rsidP="005B5033">
            <w:pPr>
              <w:spacing w:before="60" w:after="60"/>
              <w:jc w:val="center"/>
              <w:rPr>
                <w:rFonts w:ascii="Arial" w:hAnsi="Arial" w:cs="Arial"/>
                <w:sz w:val="20"/>
              </w:rPr>
            </w:pPr>
            <w:permStart w:id="800917491" w:edGrp="everyone"/>
            <w:permEnd w:id="800917491"/>
          </w:p>
        </w:tc>
      </w:tr>
      <w:tr w:rsidR="009B1B79" w:rsidRPr="00C760B4" w14:paraId="1CB77581" w14:textId="77777777" w:rsidTr="005B5033">
        <w:tc>
          <w:tcPr>
            <w:tcW w:w="2506" w:type="pct"/>
            <w:vAlign w:val="center"/>
          </w:tcPr>
          <w:p w14:paraId="345BB8FF"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zásobníkového boxu</w:t>
            </w:r>
          </w:p>
        </w:tc>
        <w:tc>
          <w:tcPr>
            <w:tcW w:w="678" w:type="pct"/>
            <w:vAlign w:val="center"/>
          </w:tcPr>
          <w:p w14:paraId="3DD4D0A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box</w:t>
            </w:r>
          </w:p>
        </w:tc>
        <w:tc>
          <w:tcPr>
            <w:tcW w:w="908" w:type="pct"/>
            <w:vAlign w:val="center"/>
          </w:tcPr>
          <w:p w14:paraId="28554B1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w:t>
            </w:r>
          </w:p>
        </w:tc>
        <w:tc>
          <w:tcPr>
            <w:tcW w:w="908" w:type="pct"/>
            <w:shd w:val="clear" w:color="auto" w:fill="FFFF00"/>
            <w:vAlign w:val="center"/>
          </w:tcPr>
          <w:p w14:paraId="6B2F9D6E" w14:textId="77777777" w:rsidR="009B1B79" w:rsidRPr="00C760B4" w:rsidRDefault="009B1B79" w:rsidP="005B5033">
            <w:pPr>
              <w:spacing w:before="60" w:after="60"/>
              <w:jc w:val="center"/>
              <w:rPr>
                <w:rFonts w:ascii="Arial" w:hAnsi="Arial" w:cs="Arial"/>
                <w:sz w:val="20"/>
              </w:rPr>
            </w:pPr>
            <w:permStart w:id="1407324903" w:edGrp="everyone"/>
            <w:permEnd w:id="1407324903"/>
          </w:p>
        </w:tc>
      </w:tr>
    </w:tbl>
    <w:p w14:paraId="4523A91C" w14:textId="77777777" w:rsidR="009B1B79" w:rsidRPr="00C760B4" w:rsidRDefault="009B1B79" w:rsidP="009B1B79">
      <w:pPr>
        <w:pStyle w:val="Bezmezer"/>
      </w:pPr>
    </w:p>
    <w:p w14:paraId="041B6972" w14:textId="77777777" w:rsidR="009B1B79" w:rsidRPr="00C760B4" w:rsidRDefault="009B1B79" w:rsidP="009B1B79">
      <w:pPr>
        <w:pStyle w:val="Bezmezer"/>
      </w:pPr>
    </w:p>
    <w:p w14:paraId="2AA8FED3" w14:textId="77777777" w:rsidR="009B1B79" w:rsidRPr="00C760B4" w:rsidRDefault="009B1B79" w:rsidP="00C01E14">
      <w:pPr>
        <w:pStyle w:val="Nadpis2"/>
      </w:pPr>
      <w:r w:rsidRPr="00C760B4">
        <w:t>Lisovací kontejnery pro výmět (požadované parametry)</w:t>
      </w:r>
    </w:p>
    <w:p w14:paraId="3044B846" w14:textId="77777777" w:rsidR="009B1B79" w:rsidRPr="00C760B4" w:rsidRDefault="009B1B79" w:rsidP="009B1B79">
      <w:pPr>
        <w:pStyle w:val="Bezmezer"/>
      </w:pPr>
      <w:r w:rsidRPr="00C760B4">
        <w:t>Lisovací kontejnery budou určené pro shromažďování výmětu z dotřiďovací linky a budou umístěny tak, aby byl umožněn jejich snadný odvoz nákladním automobilem s hákovým nakladačem. Mohou být umístěny i mimo stavební objekt budovy a výmět do nich může být dodáván dopravníkem.</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0761266C" w14:textId="77777777" w:rsidTr="005B5033">
        <w:tc>
          <w:tcPr>
            <w:tcW w:w="2506" w:type="pct"/>
            <w:shd w:val="clear" w:color="auto" w:fill="92D050"/>
            <w:vAlign w:val="center"/>
          </w:tcPr>
          <w:p w14:paraId="575E242E"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519ECEE1"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5473633B"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69B2B1F0"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60D12B01" w14:textId="77777777" w:rsidTr="005B5033">
        <w:tc>
          <w:tcPr>
            <w:tcW w:w="2506" w:type="pct"/>
            <w:vAlign w:val="center"/>
          </w:tcPr>
          <w:p w14:paraId="350BB5BB" w14:textId="77777777" w:rsidR="009B1B79" w:rsidRPr="00C760B4" w:rsidRDefault="009B1B79" w:rsidP="005B5033">
            <w:pPr>
              <w:spacing w:before="60" w:after="60"/>
              <w:rPr>
                <w:rFonts w:ascii="Arial" w:hAnsi="Arial" w:cs="Arial"/>
                <w:sz w:val="20"/>
              </w:rPr>
            </w:pPr>
            <w:r w:rsidRPr="00C760B4">
              <w:rPr>
                <w:rFonts w:ascii="Arial" w:hAnsi="Arial" w:cs="Arial"/>
                <w:sz w:val="20"/>
              </w:rPr>
              <w:t>Typ kontejnerů</w:t>
            </w:r>
          </w:p>
        </w:tc>
        <w:tc>
          <w:tcPr>
            <w:tcW w:w="678" w:type="pct"/>
            <w:vAlign w:val="center"/>
          </w:tcPr>
          <w:p w14:paraId="1D479F2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5FB0607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ABROLL lisovací</w:t>
            </w:r>
          </w:p>
        </w:tc>
        <w:tc>
          <w:tcPr>
            <w:tcW w:w="908" w:type="pct"/>
            <w:shd w:val="clear" w:color="auto" w:fill="FFFF00"/>
            <w:vAlign w:val="center"/>
          </w:tcPr>
          <w:p w14:paraId="0C70DCBE" w14:textId="77777777" w:rsidR="009B1B79" w:rsidRPr="00C760B4" w:rsidRDefault="009B1B79" w:rsidP="005B5033">
            <w:pPr>
              <w:spacing w:before="60" w:after="60"/>
              <w:jc w:val="center"/>
              <w:rPr>
                <w:rFonts w:ascii="Arial" w:hAnsi="Arial" w:cs="Arial"/>
                <w:sz w:val="20"/>
              </w:rPr>
            </w:pPr>
            <w:permStart w:id="2067617160" w:edGrp="everyone"/>
            <w:permEnd w:id="2067617160"/>
          </w:p>
        </w:tc>
      </w:tr>
      <w:tr w:rsidR="009B1B79" w:rsidRPr="00C760B4" w14:paraId="0E98318C" w14:textId="77777777" w:rsidTr="005B5033">
        <w:tc>
          <w:tcPr>
            <w:tcW w:w="2506" w:type="pct"/>
            <w:vAlign w:val="center"/>
          </w:tcPr>
          <w:p w14:paraId="536BB83A"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kontejneru</w:t>
            </w:r>
          </w:p>
        </w:tc>
        <w:tc>
          <w:tcPr>
            <w:tcW w:w="678" w:type="pct"/>
            <w:vAlign w:val="center"/>
          </w:tcPr>
          <w:p w14:paraId="6687745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kontejner</w:t>
            </w:r>
          </w:p>
        </w:tc>
        <w:tc>
          <w:tcPr>
            <w:tcW w:w="908" w:type="pct"/>
            <w:vAlign w:val="center"/>
          </w:tcPr>
          <w:p w14:paraId="7588182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20</w:t>
            </w:r>
          </w:p>
        </w:tc>
        <w:tc>
          <w:tcPr>
            <w:tcW w:w="908" w:type="pct"/>
            <w:shd w:val="clear" w:color="auto" w:fill="FFFF00"/>
            <w:vAlign w:val="center"/>
          </w:tcPr>
          <w:p w14:paraId="01149B58" w14:textId="77777777" w:rsidR="009B1B79" w:rsidRPr="00C760B4" w:rsidRDefault="009B1B79" w:rsidP="005B5033">
            <w:pPr>
              <w:spacing w:before="60" w:after="60"/>
              <w:jc w:val="center"/>
              <w:rPr>
                <w:rFonts w:ascii="Arial" w:hAnsi="Arial" w:cs="Arial"/>
                <w:sz w:val="20"/>
              </w:rPr>
            </w:pPr>
            <w:permStart w:id="1879847714" w:edGrp="everyone"/>
            <w:permEnd w:id="1879847714"/>
          </w:p>
        </w:tc>
      </w:tr>
      <w:tr w:rsidR="009B1B79" w:rsidRPr="00C760B4" w14:paraId="5BAAF3A0" w14:textId="77777777" w:rsidTr="005B5033">
        <w:tc>
          <w:tcPr>
            <w:tcW w:w="2506" w:type="pct"/>
            <w:vAlign w:val="center"/>
          </w:tcPr>
          <w:p w14:paraId="7FB192A3" w14:textId="77777777" w:rsidR="009B1B79" w:rsidRPr="00C760B4" w:rsidRDefault="009B1B79" w:rsidP="005B5033">
            <w:pPr>
              <w:spacing w:before="60" w:after="60"/>
              <w:rPr>
                <w:rFonts w:ascii="Arial" w:hAnsi="Arial" w:cs="Arial"/>
                <w:sz w:val="20"/>
              </w:rPr>
            </w:pPr>
            <w:r w:rsidRPr="00C760B4">
              <w:rPr>
                <w:rFonts w:ascii="Arial" w:hAnsi="Arial" w:cs="Arial"/>
                <w:sz w:val="20"/>
              </w:rPr>
              <w:t>Celková kapacita všech abroll kontejnerů pro výmět</w:t>
            </w:r>
          </w:p>
        </w:tc>
        <w:tc>
          <w:tcPr>
            <w:tcW w:w="678" w:type="pct"/>
            <w:vAlign w:val="center"/>
          </w:tcPr>
          <w:p w14:paraId="5A53673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p>
        </w:tc>
        <w:tc>
          <w:tcPr>
            <w:tcW w:w="908" w:type="pct"/>
            <w:vAlign w:val="center"/>
          </w:tcPr>
          <w:p w14:paraId="4CAAC1A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90</w:t>
            </w:r>
          </w:p>
        </w:tc>
        <w:tc>
          <w:tcPr>
            <w:tcW w:w="908" w:type="pct"/>
            <w:shd w:val="clear" w:color="auto" w:fill="FFFF00"/>
            <w:vAlign w:val="center"/>
          </w:tcPr>
          <w:p w14:paraId="4DD4115D" w14:textId="77777777" w:rsidR="009B1B79" w:rsidRPr="00C760B4" w:rsidRDefault="009B1B79" w:rsidP="005B5033">
            <w:pPr>
              <w:spacing w:before="60" w:after="60"/>
              <w:jc w:val="center"/>
              <w:rPr>
                <w:rFonts w:ascii="Arial" w:hAnsi="Arial" w:cs="Arial"/>
                <w:sz w:val="20"/>
              </w:rPr>
            </w:pPr>
            <w:permStart w:id="432626197" w:edGrp="everyone"/>
            <w:permEnd w:id="432626197"/>
          </w:p>
        </w:tc>
      </w:tr>
    </w:tbl>
    <w:p w14:paraId="48512EF8" w14:textId="77777777" w:rsidR="009B1B79" w:rsidRDefault="009B1B79" w:rsidP="009B1B79">
      <w:pPr>
        <w:pStyle w:val="Bezmezer"/>
      </w:pPr>
    </w:p>
    <w:p w14:paraId="72DD675E" w14:textId="77777777" w:rsidR="00BA57EB" w:rsidRPr="00C760B4" w:rsidRDefault="00BA57EB" w:rsidP="009B1B79">
      <w:pPr>
        <w:pStyle w:val="Bezmezer"/>
      </w:pPr>
    </w:p>
    <w:p w14:paraId="34733B38" w14:textId="77777777" w:rsidR="00BA57EB" w:rsidRDefault="00BA57EB">
      <w:pPr>
        <w:rPr>
          <w:rFonts w:ascii="Arial" w:hAnsi="Arial" w:cs="Arial"/>
          <w:b/>
          <w:sz w:val="24"/>
          <w:u w:val="single"/>
        </w:rPr>
      </w:pPr>
      <w:r>
        <w:br w:type="page"/>
      </w:r>
    </w:p>
    <w:p w14:paraId="6D83C4DF" w14:textId="7697B121" w:rsidR="009B1B79" w:rsidRPr="00C760B4" w:rsidRDefault="009B1B79" w:rsidP="00C01E14">
      <w:pPr>
        <w:pStyle w:val="Nadpis2"/>
      </w:pPr>
      <w:r w:rsidRPr="00C760B4">
        <w:lastRenderedPageBreak/>
        <w:t>Drtič polystyrenu (požadované parametry)</w:t>
      </w:r>
    </w:p>
    <w:p w14:paraId="7324849D" w14:textId="77777777" w:rsidR="009B1B79" w:rsidRPr="00C760B4" w:rsidRDefault="009B1B79" w:rsidP="009B1B79">
      <w:pPr>
        <w:pStyle w:val="Bezmezer"/>
      </w:pPr>
      <w:r w:rsidRPr="00C760B4">
        <w:t>Drtič polystyrenu bude umístěn v hale tak, aby bylo možné zajistit jeho dobré ruční či strojové plnění. Drtič bude určen pro polystyren typu expandovaného polystyrenu (EPS) a extrudovaného polystyrenu (XPS). Může se jednat o stacionární či mobilní drtič.</w:t>
      </w:r>
    </w:p>
    <w:p w14:paraId="5B006090" w14:textId="07D6C1F4" w:rsidR="009B1B79" w:rsidRDefault="009B1B79" w:rsidP="009B1B79">
      <w:pPr>
        <w:pStyle w:val="Bezmezer"/>
      </w:pPr>
      <w:r w:rsidRPr="00C760B4">
        <w:t>Nadrcený polystyren bude buďto slisován do briket, případně volně nadrcený sypán do velkoobjemových vaků typu big bag s objemem minimálně 1 m</w:t>
      </w:r>
      <w:r w:rsidRPr="00C760B4">
        <w:rPr>
          <w:vertAlign w:val="superscript"/>
        </w:rPr>
        <w:t>3</w:t>
      </w:r>
      <w:r w:rsidRPr="00C760B4">
        <w:t>.</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10338507" w14:textId="77777777" w:rsidTr="005B5033">
        <w:tc>
          <w:tcPr>
            <w:tcW w:w="2506" w:type="pct"/>
            <w:shd w:val="clear" w:color="auto" w:fill="92D050"/>
            <w:vAlign w:val="center"/>
          </w:tcPr>
          <w:p w14:paraId="388552F3"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6DCBF78F"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44E52D7F"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tcBorders>
              <w:bottom w:val="single" w:sz="4" w:space="0" w:color="auto"/>
            </w:tcBorders>
            <w:shd w:val="clear" w:color="auto" w:fill="92D050"/>
            <w:vAlign w:val="center"/>
          </w:tcPr>
          <w:p w14:paraId="270F476A"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0794642D" w14:textId="77777777" w:rsidTr="005B5033">
        <w:tc>
          <w:tcPr>
            <w:tcW w:w="2506" w:type="pct"/>
            <w:vAlign w:val="center"/>
          </w:tcPr>
          <w:p w14:paraId="23831704" w14:textId="77777777" w:rsidR="009B1B79" w:rsidRPr="00C760B4" w:rsidRDefault="009B1B79" w:rsidP="005B5033">
            <w:pPr>
              <w:spacing w:before="60" w:after="60"/>
              <w:rPr>
                <w:rFonts w:ascii="Arial" w:hAnsi="Arial" w:cs="Arial"/>
                <w:sz w:val="20"/>
              </w:rPr>
            </w:pPr>
            <w:r w:rsidRPr="00C760B4">
              <w:rPr>
                <w:rFonts w:ascii="Arial" w:hAnsi="Arial" w:cs="Arial"/>
                <w:sz w:val="20"/>
              </w:rPr>
              <w:t>Materiál určený k drcení: expandovaný polystyren (EPS), extrudovaný polystyrenu (XPS)</w:t>
            </w:r>
          </w:p>
        </w:tc>
        <w:tc>
          <w:tcPr>
            <w:tcW w:w="678" w:type="pct"/>
            <w:vAlign w:val="center"/>
          </w:tcPr>
          <w:p w14:paraId="7716B42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3D09B20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380088FF" w14:textId="77777777" w:rsidR="009B1B79" w:rsidRPr="00C760B4" w:rsidRDefault="009B1B79" w:rsidP="005B5033">
            <w:pPr>
              <w:spacing w:before="60" w:after="60"/>
              <w:jc w:val="center"/>
              <w:rPr>
                <w:rFonts w:ascii="Arial" w:hAnsi="Arial" w:cs="Arial"/>
                <w:sz w:val="20"/>
              </w:rPr>
            </w:pPr>
          </w:p>
        </w:tc>
      </w:tr>
      <w:tr w:rsidR="009B1B79" w:rsidRPr="00C760B4" w14:paraId="22F7222E" w14:textId="77777777" w:rsidTr="005B5033">
        <w:tc>
          <w:tcPr>
            <w:tcW w:w="2506" w:type="pct"/>
            <w:vAlign w:val="center"/>
          </w:tcPr>
          <w:p w14:paraId="62D3B50A"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násypky</w:t>
            </w:r>
          </w:p>
        </w:tc>
        <w:tc>
          <w:tcPr>
            <w:tcW w:w="678" w:type="pct"/>
            <w:vAlign w:val="center"/>
          </w:tcPr>
          <w:p w14:paraId="6ED51E4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p>
        </w:tc>
        <w:tc>
          <w:tcPr>
            <w:tcW w:w="908" w:type="pct"/>
            <w:vAlign w:val="center"/>
          </w:tcPr>
          <w:p w14:paraId="00F7FF0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w:t>
            </w:r>
          </w:p>
        </w:tc>
        <w:tc>
          <w:tcPr>
            <w:tcW w:w="908" w:type="pct"/>
            <w:shd w:val="clear" w:color="auto" w:fill="FFFF00"/>
            <w:vAlign w:val="center"/>
          </w:tcPr>
          <w:p w14:paraId="44FFC360" w14:textId="77777777" w:rsidR="009B1B79" w:rsidRPr="00C760B4" w:rsidRDefault="009B1B79" w:rsidP="005B5033">
            <w:pPr>
              <w:spacing w:before="60" w:after="60"/>
              <w:jc w:val="center"/>
              <w:rPr>
                <w:rFonts w:ascii="Arial" w:hAnsi="Arial" w:cs="Arial"/>
                <w:sz w:val="20"/>
              </w:rPr>
            </w:pPr>
            <w:permStart w:id="1508469138" w:edGrp="everyone"/>
            <w:permEnd w:id="1508469138"/>
          </w:p>
        </w:tc>
      </w:tr>
      <w:tr w:rsidR="009B1B79" w:rsidRPr="00C760B4" w14:paraId="05752BB7" w14:textId="77777777" w:rsidTr="005B5033">
        <w:tc>
          <w:tcPr>
            <w:tcW w:w="2506" w:type="pct"/>
            <w:vAlign w:val="center"/>
          </w:tcPr>
          <w:p w14:paraId="7DE6F7A7"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dle objemu odpadu EPS</w:t>
            </w:r>
          </w:p>
        </w:tc>
        <w:tc>
          <w:tcPr>
            <w:tcW w:w="678" w:type="pct"/>
            <w:vAlign w:val="center"/>
          </w:tcPr>
          <w:p w14:paraId="20B7C3A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w:t>
            </w:r>
            <w:r w:rsidRPr="00C760B4">
              <w:rPr>
                <w:rFonts w:ascii="Arial" w:hAnsi="Arial" w:cs="Arial"/>
                <w:sz w:val="20"/>
                <w:vertAlign w:val="superscript"/>
              </w:rPr>
              <w:t>3</w:t>
            </w:r>
            <w:r w:rsidRPr="00C760B4">
              <w:rPr>
                <w:rFonts w:ascii="Arial" w:hAnsi="Arial" w:cs="Arial"/>
                <w:sz w:val="20"/>
              </w:rPr>
              <w:t xml:space="preserve"> / hodina</w:t>
            </w:r>
          </w:p>
        </w:tc>
        <w:tc>
          <w:tcPr>
            <w:tcW w:w="908" w:type="pct"/>
            <w:vAlign w:val="center"/>
          </w:tcPr>
          <w:p w14:paraId="44DA56A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3,0</w:t>
            </w:r>
          </w:p>
        </w:tc>
        <w:tc>
          <w:tcPr>
            <w:tcW w:w="908" w:type="pct"/>
            <w:shd w:val="clear" w:color="auto" w:fill="FFFF00"/>
            <w:vAlign w:val="center"/>
          </w:tcPr>
          <w:p w14:paraId="073B3537" w14:textId="77777777" w:rsidR="009B1B79" w:rsidRPr="00C760B4" w:rsidRDefault="009B1B79" w:rsidP="005B5033">
            <w:pPr>
              <w:spacing w:before="60" w:after="60"/>
              <w:jc w:val="center"/>
              <w:rPr>
                <w:rFonts w:ascii="Arial" w:hAnsi="Arial" w:cs="Arial"/>
                <w:sz w:val="20"/>
              </w:rPr>
            </w:pPr>
            <w:permStart w:id="1206850906" w:edGrp="everyone"/>
            <w:permEnd w:id="1206850906"/>
          </w:p>
        </w:tc>
      </w:tr>
    </w:tbl>
    <w:p w14:paraId="7B1ACFD0" w14:textId="77777777" w:rsidR="009B1B79" w:rsidRPr="00C760B4" w:rsidRDefault="009B1B79" w:rsidP="009B1B79">
      <w:pPr>
        <w:pStyle w:val="Bezmezer"/>
      </w:pPr>
    </w:p>
    <w:p w14:paraId="4EA35194" w14:textId="77777777" w:rsidR="009B1B79" w:rsidRPr="00C760B4" w:rsidRDefault="009B1B79" w:rsidP="009B1B79">
      <w:pPr>
        <w:pStyle w:val="Bezmezer"/>
      </w:pPr>
    </w:p>
    <w:p w14:paraId="6A7D6DB5" w14:textId="77777777" w:rsidR="009B1B79" w:rsidRPr="00C760B4" w:rsidRDefault="009B1B79" w:rsidP="00C01E14">
      <w:pPr>
        <w:pStyle w:val="Nadpis2"/>
      </w:pPr>
      <w:r w:rsidRPr="00C760B4">
        <w:t>Ovládací kabina (požadované parametry)</w:t>
      </w:r>
    </w:p>
    <w:p w14:paraId="68E6BBE0" w14:textId="77777777" w:rsidR="009B1B79" w:rsidRPr="00C760B4" w:rsidRDefault="009B1B79" w:rsidP="009B1B79">
      <w:pPr>
        <w:pStyle w:val="Bezmezer"/>
      </w:pPr>
      <w:r w:rsidRPr="00C760B4">
        <w:t>Umístění ovládací kabiny bude zvoleno takové, aby mohl pracovník ovládací kabiny obsluhovat také kontinuální horizontální lis. Uchazeč bude takové řešení prezentovat.</w:t>
      </w:r>
    </w:p>
    <w:p w14:paraId="76C27BA1" w14:textId="77777777" w:rsidR="009B1B79" w:rsidRPr="00C760B4" w:rsidRDefault="009B1B79" w:rsidP="009B1B79">
      <w:pPr>
        <w:pStyle w:val="Bezmezer"/>
      </w:pPr>
      <w:r w:rsidRPr="00C760B4">
        <w:t>Ovládání linky bude možné na základě několika odlišných režimu, které bude možné uložit do paměti a kdykoliv vyvolat. Celou linku bude také možné vzdáleně z ovládací kabiny provozovat v plně ručním režimu.</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74146E31" w14:textId="77777777" w:rsidTr="00BA57EB">
        <w:trPr>
          <w:cantSplit/>
        </w:trPr>
        <w:tc>
          <w:tcPr>
            <w:tcW w:w="2506" w:type="pct"/>
            <w:shd w:val="clear" w:color="auto" w:fill="92D050"/>
            <w:vAlign w:val="center"/>
          </w:tcPr>
          <w:p w14:paraId="1E0DC7FA"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11BD784C"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2CBCB11C"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tcBorders>
              <w:bottom w:val="single" w:sz="4" w:space="0" w:color="auto"/>
            </w:tcBorders>
            <w:shd w:val="clear" w:color="auto" w:fill="92D050"/>
            <w:vAlign w:val="center"/>
          </w:tcPr>
          <w:p w14:paraId="5DE34D2C"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3E65E156" w14:textId="77777777" w:rsidTr="00BA57EB">
        <w:trPr>
          <w:cantSplit/>
        </w:trPr>
        <w:tc>
          <w:tcPr>
            <w:tcW w:w="2506" w:type="pct"/>
            <w:vAlign w:val="center"/>
          </w:tcPr>
          <w:p w14:paraId="4ED44C81"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programovatelnosti různých režimů provozování jednotlivých technologií celé linky a uložení do paměti</w:t>
            </w:r>
          </w:p>
        </w:tc>
        <w:tc>
          <w:tcPr>
            <w:tcW w:w="678" w:type="pct"/>
            <w:vAlign w:val="center"/>
          </w:tcPr>
          <w:p w14:paraId="4187D0B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125E22B8"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4066AF75" w14:textId="77777777" w:rsidR="009B1B79" w:rsidRPr="00C760B4" w:rsidRDefault="009B1B79" w:rsidP="005B5033">
            <w:pPr>
              <w:spacing w:before="60" w:after="60"/>
              <w:jc w:val="center"/>
              <w:rPr>
                <w:rFonts w:ascii="Arial" w:hAnsi="Arial" w:cs="Arial"/>
                <w:sz w:val="20"/>
              </w:rPr>
            </w:pPr>
          </w:p>
        </w:tc>
      </w:tr>
      <w:tr w:rsidR="009B1B79" w:rsidRPr="00C760B4" w14:paraId="1914EF75" w14:textId="77777777" w:rsidTr="00BA57EB">
        <w:trPr>
          <w:cantSplit/>
        </w:trPr>
        <w:tc>
          <w:tcPr>
            <w:tcW w:w="2506" w:type="pct"/>
            <w:vAlign w:val="center"/>
          </w:tcPr>
          <w:p w14:paraId="6582852B" w14:textId="77777777" w:rsidR="009B1B79" w:rsidRPr="00C760B4" w:rsidRDefault="009B1B79" w:rsidP="005B5033">
            <w:pPr>
              <w:spacing w:before="60" w:after="60"/>
              <w:rPr>
                <w:rFonts w:ascii="Arial" w:hAnsi="Arial" w:cs="Arial"/>
                <w:sz w:val="20"/>
              </w:rPr>
            </w:pPr>
            <w:r w:rsidRPr="00C760B4">
              <w:rPr>
                <w:rFonts w:ascii="Arial" w:hAnsi="Arial" w:cs="Arial"/>
                <w:sz w:val="20"/>
              </w:rPr>
              <w:t>Kapacita paměti pro uložení různých režimů provozování linky, které je možné uložit do paměti a následně kdykoliv vyvolat z paměti</w:t>
            </w:r>
          </w:p>
        </w:tc>
        <w:tc>
          <w:tcPr>
            <w:tcW w:w="678" w:type="pct"/>
            <w:vAlign w:val="center"/>
          </w:tcPr>
          <w:p w14:paraId="5B3BB62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 režimů</w:t>
            </w:r>
          </w:p>
        </w:tc>
        <w:tc>
          <w:tcPr>
            <w:tcW w:w="908" w:type="pct"/>
            <w:vAlign w:val="center"/>
          </w:tcPr>
          <w:p w14:paraId="1CC8202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10</w:t>
            </w:r>
          </w:p>
        </w:tc>
        <w:tc>
          <w:tcPr>
            <w:tcW w:w="908" w:type="pct"/>
            <w:tcBorders>
              <w:bottom w:val="single" w:sz="4" w:space="0" w:color="auto"/>
            </w:tcBorders>
            <w:shd w:val="clear" w:color="auto" w:fill="FFFF00"/>
            <w:vAlign w:val="center"/>
          </w:tcPr>
          <w:p w14:paraId="44876405" w14:textId="77777777" w:rsidR="009B1B79" w:rsidRPr="00C760B4" w:rsidRDefault="009B1B79" w:rsidP="005B5033">
            <w:pPr>
              <w:spacing w:before="60" w:after="60"/>
              <w:jc w:val="center"/>
              <w:rPr>
                <w:rFonts w:ascii="Arial" w:hAnsi="Arial" w:cs="Arial"/>
                <w:sz w:val="20"/>
              </w:rPr>
            </w:pPr>
            <w:permStart w:id="179786747" w:edGrp="everyone"/>
            <w:permEnd w:id="179786747"/>
          </w:p>
        </w:tc>
      </w:tr>
      <w:tr w:rsidR="009B1B79" w:rsidRPr="00C760B4" w14:paraId="6E099F4A" w14:textId="77777777" w:rsidTr="00BA57EB">
        <w:trPr>
          <w:cantSplit/>
        </w:trPr>
        <w:tc>
          <w:tcPr>
            <w:tcW w:w="2506" w:type="pct"/>
            <w:vAlign w:val="center"/>
          </w:tcPr>
          <w:p w14:paraId="53331499"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ovládání každého stoje (vč. dopravníků) v manuálním režimu</w:t>
            </w:r>
          </w:p>
        </w:tc>
        <w:tc>
          <w:tcPr>
            <w:tcW w:w="678" w:type="pct"/>
            <w:vAlign w:val="center"/>
          </w:tcPr>
          <w:p w14:paraId="69AA1B2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3DE0A4C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6E1D1DB5" w14:textId="77777777" w:rsidR="009B1B79" w:rsidRPr="00C760B4" w:rsidRDefault="009B1B79" w:rsidP="005B5033">
            <w:pPr>
              <w:spacing w:before="60" w:after="60"/>
              <w:jc w:val="center"/>
              <w:rPr>
                <w:rFonts w:ascii="Arial" w:hAnsi="Arial" w:cs="Arial"/>
                <w:sz w:val="20"/>
              </w:rPr>
            </w:pPr>
          </w:p>
        </w:tc>
      </w:tr>
      <w:tr w:rsidR="009B1B79" w:rsidRPr="00C760B4" w14:paraId="78600C20" w14:textId="77777777" w:rsidTr="00BA57EB">
        <w:trPr>
          <w:cantSplit/>
        </w:trPr>
        <w:tc>
          <w:tcPr>
            <w:tcW w:w="2506" w:type="pct"/>
            <w:vAlign w:val="center"/>
          </w:tcPr>
          <w:p w14:paraId="0230C183" w14:textId="77777777" w:rsidR="009B1B79" w:rsidRPr="00C760B4" w:rsidRDefault="009B1B79" w:rsidP="005B5033">
            <w:pPr>
              <w:spacing w:before="60" w:after="60"/>
              <w:rPr>
                <w:rFonts w:ascii="Arial" w:hAnsi="Arial" w:cs="Arial"/>
                <w:sz w:val="20"/>
              </w:rPr>
            </w:pPr>
            <w:r w:rsidRPr="00C760B4">
              <w:rPr>
                <w:rFonts w:ascii="Arial" w:hAnsi="Arial" w:cs="Arial"/>
                <w:sz w:val="20"/>
              </w:rPr>
              <w:t xml:space="preserve">Kamerový systém s pokrytím všech technologií linky (vč. dopravníků a dotřiďovací kabiny) a pochozích plošin </w:t>
            </w:r>
          </w:p>
        </w:tc>
        <w:tc>
          <w:tcPr>
            <w:tcW w:w="678" w:type="pct"/>
            <w:vAlign w:val="center"/>
          </w:tcPr>
          <w:p w14:paraId="237C7A2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96739E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08246C6B" w14:textId="77777777" w:rsidR="009B1B79" w:rsidRPr="00C760B4" w:rsidRDefault="009B1B79" w:rsidP="005B5033">
            <w:pPr>
              <w:spacing w:before="60" w:after="60"/>
              <w:jc w:val="center"/>
              <w:rPr>
                <w:rFonts w:ascii="Arial" w:hAnsi="Arial" w:cs="Arial"/>
                <w:sz w:val="20"/>
              </w:rPr>
            </w:pPr>
          </w:p>
        </w:tc>
      </w:tr>
      <w:tr w:rsidR="009B1B79" w:rsidRPr="00C760B4" w14:paraId="5E279AEB" w14:textId="77777777" w:rsidTr="00BA57EB">
        <w:trPr>
          <w:cantSplit/>
        </w:trPr>
        <w:tc>
          <w:tcPr>
            <w:tcW w:w="2506" w:type="pct"/>
            <w:vAlign w:val="center"/>
          </w:tcPr>
          <w:p w14:paraId="17BE1DDD" w14:textId="77777777" w:rsidR="009B1B79" w:rsidRPr="00C760B4" w:rsidRDefault="009B1B79" w:rsidP="005B5033">
            <w:pPr>
              <w:spacing w:before="60" w:after="60"/>
              <w:rPr>
                <w:rFonts w:ascii="Arial" w:hAnsi="Arial" w:cs="Arial"/>
                <w:sz w:val="20"/>
              </w:rPr>
            </w:pPr>
            <w:r w:rsidRPr="00C760B4">
              <w:rPr>
                <w:rFonts w:ascii="Arial" w:hAnsi="Arial" w:cs="Arial"/>
                <w:sz w:val="20"/>
              </w:rPr>
              <w:t>Vzdálené ovládání zásobních boxů s vytříděnými plastovými komoditami (kontrola zaplnění, vyprázdnění na dopravník k lisu)</w:t>
            </w:r>
          </w:p>
        </w:tc>
        <w:tc>
          <w:tcPr>
            <w:tcW w:w="678" w:type="pct"/>
            <w:vAlign w:val="center"/>
          </w:tcPr>
          <w:p w14:paraId="738C730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6E26129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45A4CBB4" w14:textId="77777777" w:rsidR="009B1B79" w:rsidRPr="00C760B4" w:rsidRDefault="009B1B79" w:rsidP="005B5033">
            <w:pPr>
              <w:spacing w:before="60" w:after="60"/>
              <w:jc w:val="center"/>
              <w:rPr>
                <w:rFonts w:ascii="Arial" w:hAnsi="Arial" w:cs="Arial"/>
                <w:sz w:val="20"/>
              </w:rPr>
            </w:pPr>
          </w:p>
        </w:tc>
      </w:tr>
      <w:tr w:rsidR="009B1B79" w:rsidRPr="00C760B4" w14:paraId="44D1FAC6" w14:textId="77777777" w:rsidTr="00BA57EB">
        <w:trPr>
          <w:cantSplit/>
        </w:trPr>
        <w:tc>
          <w:tcPr>
            <w:tcW w:w="2506" w:type="pct"/>
            <w:vAlign w:val="center"/>
          </w:tcPr>
          <w:p w14:paraId="306F241B" w14:textId="77777777" w:rsidR="009B1B79" w:rsidRPr="00AC063C" w:rsidRDefault="009B1B79" w:rsidP="005B5033">
            <w:pPr>
              <w:spacing w:before="60" w:after="60"/>
              <w:rPr>
                <w:rFonts w:ascii="Arial" w:hAnsi="Arial" w:cs="Arial"/>
                <w:sz w:val="20"/>
              </w:rPr>
            </w:pPr>
            <w:r w:rsidRPr="00AC063C">
              <w:rPr>
                <w:rFonts w:ascii="Arial" w:hAnsi="Arial" w:cs="Arial"/>
                <w:sz w:val="20"/>
              </w:rPr>
              <w:t>Obrazové digitální schéma celé linky, vč. veškerých strojních zařízení, které bude poskytovat informace o správném chodu či poruše se signalizací konkrétního stroje (vyjma lisu a drtiče EPS)</w:t>
            </w:r>
          </w:p>
        </w:tc>
        <w:tc>
          <w:tcPr>
            <w:tcW w:w="678" w:type="pct"/>
            <w:vAlign w:val="center"/>
          </w:tcPr>
          <w:p w14:paraId="32C8E78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60668646"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583A04AB" w14:textId="77777777" w:rsidR="009B1B79" w:rsidRPr="00C760B4" w:rsidRDefault="009B1B79" w:rsidP="005B5033">
            <w:pPr>
              <w:spacing w:before="60" w:after="60"/>
              <w:jc w:val="center"/>
              <w:rPr>
                <w:rFonts w:ascii="Arial" w:hAnsi="Arial" w:cs="Arial"/>
                <w:sz w:val="20"/>
              </w:rPr>
            </w:pPr>
          </w:p>
        </w:tc>
      </w:tr>
      <w:tr w:rsidR="009B1B79" w:rsidRPr="00C760B4" w14:paraId="4DF89ABF" w14:textId="77777777" w:rsidTr="00BA57EB">
        <w:trPr>
          <w:cantSplit/>
        </w:trPr>
        <w:tc>
          <w:tcPr>
            <w:tcW w:w="2506" w:type="pct"/>
            <w:vAlign w:val="center"/>
          </w:tcPr>
          <w:p w14:paraId="468E51ED" w14:textId="77777777" w:rsidR="009B1B79" w:rsidRPr="00AC063C" w:rsidRDefault="009B1B79" w:rsidP="005B5033">
            <w:pPr>
              <w:spacing w:before="60" w:after="60"/>
              <w:rPr>
                <w:rFonts w:ascii="Arial" w:hAnsi="Arial" w:cs="Arial"/>
                <w:sz w:val="20"/>
              </w:rPr>
            </w:pPr>
            <w:r w:rsidRPr="00AC063C">
              <w:rPr>
                <w:rFonts w:ascii="Arial" w:hAnsi="Arial" w:cs="Arial"/>
                <w:sz w:val="20"/>
              </w:rPr>
              <w:t>Vizuální a akustické hlášení poruch a závad všech jednotlivých prvků třídící linky (vyjma lisu a drtiče EPS)</w:t>
            </w:r>
          </w:p>
        </w:tc>
        <w:tc>
          <w:tcPr>
            <w:tcW w:w="678" w:type="pct"/>
            <w:vAlign w:val="center"/>
          </w:tcPr>
          <w:p w14:paraId="5CE9BC5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DEAA41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7DA56AA1" w14:textId="77777777" w:rsidR="009B1B79" w:rsidRPr="00C760B4" w:rsidRDefault="009B1B79" w:rsidP="005B5033">
            <w:pPr>
              <w:spacing w:before="60" w:after="60"/>
              <w:jc w:val="center"/>
              <w:rPr>
                <w:rFonts w:ascii="Arial" w:hAnsi="Arial" w:cs="Arial"/>
                <w:sz w:val="20"/>
              </w:rPr>
            </w:pPr>
          </w:p>
        </w:tc>
      </w:tr>
      <w:tr w:rsidR="009B1B79" w:rsidRPr="00C760B4" w14:paraId="359BB228" w14:textId="77777777" w:rsidTr="00BA57EB">
        <w:trPr>
          <w:cantSplit/>
        </w:trPr>
        <w:tc>
          <w:tcPr>
            <w:tcW w:w="2506" w:type="pct"/>
            <w:vAlign w:val="center"/>
          </w:tcPr>
          <w:p w14:paraId="55557FC1" w14:textId="77777777" w:rsidR="009B1B79" w:rsidRPr="00C760B4" w:rsidRDefault="009B1B79" w:rsidP="005B5033">
            <w:pPr>
              <w:spacing w:before="60" w:after="60"/>
              <w:rPr>
                <w:rFonts w:ascii="Arial" w:hAnsi="Arial" w:cs="Arial"/>
                <w:sz w:val="20"/>
              </w:rPr>
            </w:pPr>
            <w:r w:rsidRPr="00C760B4">
              <w:rPr>
                <w:rFonts w:ascii="Arial" w:hAnsi="Arial" w:cs="Arial"/>
                <w:sz w:val="20"/>
              </w:rPr>
              <w:lastRenderedPageBreak/>
              <w:t>Systém automatického odstavení celé linky se signalizací poruchy</w:t>
            </w:r>
          </w:p>
        </w:tc>
        <w:tc>
          <w:tcPr>
            <w:tcW w:w="678" w:type="pct"/>
            <w:vAlign w:val="center"/>
          </w:tcPr>
          <w:p w14:paraId="4C12FE4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FB2E57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5D197B4A" w14:textId="77777777" w:rsidR="009B1B79" w:rsidRPr="00C760B4" w:rsidRDefault="009B1B79" w:rsidP="005B5033">
            <w:pPr>
              <w:spacing w:before="60" w:after="60"/>
              <w:jc w:val="center"/>
              <w:rPr>
                <w:rFonts w:ascii="Arial" w:hAnsi="Arial" w:cs="Arial"/>
                <w:sz w:val="20"/>
              </w:rPr>
            </w:pPr>
          </w:p>
        </w:tc>
      </w:tr>
      <w:tr w:rsidR="009B1B79" w:rsidRPr="00C760B4" w14:paraId="62BCFA55" w14:textId="77777777" w:rsidTr="00BA57EB">
        <w:trPr>
          <w:cantSplit/>
        </w:trPr>
        <w:tc>
          <w:tcPr>
            <w:tcW w:w="2506" w:type="pct"/>
            <w:vAlign w:val="center"/>
          </w:tcPr>
          <w:p w14:paraId="310E6E11" w14:textId="77777777" w:rsidR="009B1B79" w:rsidRPr="00C760B4" w:rsidRDefault="009B1B79" w:rsidP="005B5033">
            <w:pPr>
              <w:spacing w:before="60" w:after="60"/>
              <w:rPr>
                <w:rFonts w:ascii="Arial" w:hAnsi="Arial" w:cs="Arial"/>
                <w:sz w:val="20"/>
              </w:rPr>
            </w:pPr>
            <w:r w:rsidRPr="00C760B4">
              <w:rPr>
                <w:rFonts w:ascii="Arial" w:hAnsi="Arial" w:cs="Arial"/>
                <w:sz w:val="20"/>
              </w:rPr>
              <w:t>Ovládání v českém jazyce</w:t>
            </w:r>
          </w:p>
        </w:tc>
        <w:tc>
          <w:tcPr>
            <w:tcW w:w="678" w:type="pct"/>
            <w:vAlign w:val="center"/>
          </w:tcPr>
          <w:p w14:paraId="11A14B3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73CFF41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0BD41882" w14:textId="77777777" w:rsidR="009B1B79" w:rsidRPr="00C760B4" w:rsidRDefault="009B1B79" w:rsidP="005B5033">
            <w:pPr>
              <w:spacing w:before="60" w:after="60"/>
              <w:jc w:val="center"/>
              <w:rPr>
                <w:rFonts w:ascii="Arial" w:hAnsi="Arial" w:cs="Arial"/>
                <w:sz w:val="20"/>
              </w:rPr>
            </w:pPr>
          </w:p>
        </w:tc>
      </w:tr>
      <w:tr w:rsidR="009B1B79" w:rsidRPr="00C760B4" w14:paraId="1AAA3323" w14:textId="77777777" w:rsidTr="00BA57EB">
        <w:trPr>
          <w:cantSplit/>
        </w:trPr>
        <w:tc>
          <w:tcPr>
            <w:tcW w:w="2506" w:type="pct"/>
            <w:vAlign w:val="center"/>
          </w:tcPr>
          <w:p w14:paraId="06DC772F"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vzdáleného přístupu dodavatele pro řešení poruch a servisních oprav</w:t>
            </w:r>
          </w:p>
        </w:tc>
        <w:tc>
          <w:tcPr>
            <w:tcW w:w="678" w:type="pct"/>
            <w:vAlign w:val="center"/>
          </w:tcPr>
          <w:p w14:paraId="52D4F38E"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4E90723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167B7E55" w14:textId="77777777" w:rsidR="009B1B79" w:rsidRPr="00C760B4" w:rsidRDefault="009B1B79" w:rsidP="005B5033">
            <w:pPr>
              <w:spacing w:before="60" w:after="60"/>
              <w:jc w:val="center"/>
              <w:rPr>
                <w:rFonts w:ascii="Arial" w:hAnsi="Arial" w:cs="Arial"/>
                <w:sz w:val="20"/>
              </w:rPr>
            </w:pPr>
          </w:p>
        </w:tc>
      </w:tr>
    </w:tbl>
    <w:p w14:paraId="0E78784B" w14:textId="77777777" w:rsidR="009B1B79" w:rsidRPr="00C760B4" w:rsidRDefault="009B1B79" w:rsidP="009B1B79">
      <w:pPr>
        <w:pStyle w:val="Bezmezer"/>
      </w:pPr>
    </w:p>
    <w:p w14:paraId="3EABA006" w14:textId="77777777" w:rsidR="009B1B79" w:rsidRPr="00C760B4" w:rsidRDefault="009B1B79" w:rsidP="009B1B79">
      <w:pPr>
        <w:pStyle w:val="Bezmezer"/>
      </w:pPr>
    </w:p>
    <w:p w14:paraId="5926EAA8" w14:textId="77777777" w:rsidR="009B1B79" w:rsidRPr="00C760B4" w:rsidRDefault="009B1B79" w:rsidP="00C01E14">
      <w:pPr>
        <w:pStyle w:val="Nadpis2"/>
      </w:pPr>
      <w:r w:rsidRPr="00C760B4">
        <w:t>Dopravníky (požadované parametry)</w:t>
      </w:r>
    </w:p>
    <w:p w14:paraId="45051F20" w14:textId="77777777" w:rsidR="009B1B79" w:rsidRPr="00C760B4" w:rsidRDefault="009B1B79" w:rsidP="009B1B79">
      <w:pPr>
        <w:pStyle w:val="Bezmezer"/>
      </w:pPr>
      <w:r w:rsidRPr="00C760B4">
        <w:t xml:space="preserve">Veškeré dopravníky budou dodány v parametrech pro komunální odpad. Šířky dopravníků budou dodány v takové kapacitě a šířce, aby byla zabezpečena plynulost linky s ohledem na její plánovanou kapacitu. Vrstva odpadu na dopravníku by neměla přesáhnout výšku 30 cm. Dodavatel garantuje, že dopravovaný materiál nebude přepadat mimo dopravník a nebude docházet k závalům a ucpávání dopravníkových cest.  Garantovaný parametr vizuálně hodnocený po dobu provádění výkonového parametru průchodnosti linky.  </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774B6272" w14:textId="77777777" w:rsidTr="005B5033">
        <w:tc>
          <w:tcPr>
            <w:tcW w:w="2506" w:type="pct"/>
            <w:shd w:val="clear" w:color="auto" w:fill="92D050"/>
            <w:vAlign w:val="center"/>
          </w:tcPr>
          <w:p w14:paraId="7087DE45"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2767007E"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358AAC54"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tcBorders>
              <w:bottom w:val="single" w:sz="4" w:space="0" w:color="auto"/>
            </w:tcBorders>
            <w:shd w:val="clear" w:color="auto" w:fill="92D050"/>
            <w:vAlign w:val="center"/>
          </w:tcPr>
          <w:p w14:paraId="2401E217"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313937F9" w14:textId="77777777" w:rsidTr="005B5033">
        <w:tc>
          <w:tcPr>
            <w:tcW w:w="2506" w:type="pct"/>
            <w:vAlign w:val="center"/>
          </w:tcPr>
          <w:p w14:paraId="220CA44E" w14:textId="77777777" w:rsidR="009B1B79" w:rsidRPr="00C760B4" w:rsidRDefault="009B1B79" w:rsidP="005B5033">
            <w:pPr>
              <w:spacing w:before="60" w:after="60"/>
              <w:rPr>
                <w:rFonts w:ascii="Arial" w:hAnsi="Arial" w:cs="Arial"/>
                <w:sz w:val="20"/>
              </w:rPr>
            </w:pPr>
            <w:r w:rsidRPr="00C760B4">
              <w:rPr>
                <w:rFonts w:ascii="Arial" w:hAnsi="Arial" w:cs="Arial"/>
                <w:sz w:val="20"/>
              </w:rPr>
              <w:t>Materiál dopravníků</w:t>
            </w:r>
          </w:p>
        </w:tc>
        <w:tc>
          <w:tcPr>
            <w:tcW w:w="678" w:type="pct"/>
            <w:vAlign w:val="center"/>
          </w:tcPr>
          <w:p w14:paraId="5A08059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0CBA07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tvrzená pryž</w:t>
            </w:r>
          </w:p>
        </w:tc>
        <w:tc>
          <w:tcPr>
            <w:tcW w:w="908" w:type="pct"/>
            <w:tcBorders>
              <w:bottom w:val="single" w:sz="4" w:space="0" w:color="auto"/>
              <w:tl2br w:val="single" w:sz="4" w:space="0" w:color="auto"/>
            </w:tcBorders>
            <w:shd w:val="clear" w:color="auto" w:fill="auto"/>
            <w:vAlign w:val="center"/>
          </w:tcPr>
          <w:p w14:paraId="1ED6CB12" w14:textId="77777777" w:rsidR="009B1B79" w:rsidRPr="00C760B4" w:rsidRDefault="009B1B79" w:rsidP="005B5033">
            <w:pPr>
              <w:spacing w:before="60" w:after="60"/>
              <w:jc w:val="center"/>
              <w:rPr>
                <w:rFonts w:ascii="Arial" w:hAnsi="Arial" w:cs="Arial"/>
                <w:sz w:val="20"/>
              </w:rPr>
            </w:pPr>
          </w:p>
        </w:tc>
      </w:tr>
      <w:tr w:rsidR="009B1B79" w:rsidRPr="00C760B4" w14:paraId="50CEA11F" w14:textId="77777777" w:rsidTr="005B5033">
        <w:tc>
          <w:tcPr>
            <w:tcW w:w="2506" w:type="pct"/>
            <w:vAlign w:val="center"/>
          </w:tcPr>
          <w:p w14:paraId="7B2526E7" w14:textId="77777777" w:rsidR="009B1B79" w:rsidRPr="00C760B4" w:rsidRDefault="009B1B79" w:rsidP="005B5033">
            <w:pPr>
              <w:spacing w:before="60" w:after="60"/>
              <w:rPr>
                <w:rFonts w:ascii="Arial" w:hAnsi="Arial" w:cs="Arial"/>
                <w:sz w:val="20"/>
              </w:rPr>
            </w:pPr>
            <w:r w:rsidRPr="00C760B4">
              <w:rPr>
                <w:rFonts w:ascii="Arial" w:hAnsi="Arial" w:cs="Arial"/>
                <w:sz w:val="20"/>
              </w:rPr>
              <w:t>Odolnost pro kluzké prostředí</w:t>
            </w:r>
          </w:p>
        </w:tc>
        <w:tc>
          <w:tcPr>
            <w:tcW w:w="678" w:type="pct"/>
            <w:vAlign w:val="center"/>
          </w:tcPr>
          <w:p w14:paraId="5B52738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525D63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17988262" w14:textId="77777777" w:rsidR="009B1B79" w:rsidRPr="00C760B4" w:rsidRDefault="009B1B79" w:rsidP="005B5033">
            <w:pPr>
              <w:spacing w:before="60" w:after="60"/>
              <w:jc w:val="center"/>
              <w:rPr>
                <w:rFonts w:ascii="Arial" w:hAnsi="Arial" w:cs="Arial"/>
                <w:sz w:val="20"/>
              </w:rPr>
            </w:pPr>
          </w:p>
        </w:tc>
      </w:tr>
      <w:tr w:rsidR="009B1B79" w:rsidRPr="00C760B4" w14:paraId="05282D8C" w14:textId="77777777" w:rsidTr="005B5033">
        <w:tc>
          <w:tcPr>
            <w:tcW w:w="2506" w:type="pct"/>
            <w:vAlign w:val="center"/>
          </w:tcPr>
          <w:p w14:paraId="220812F5" w14:textId="77777777" w:rsidR="009B1B79" w:rsidRPr="00C760B4" w:rsidRDefault="009B1B79" w:rsidP="005B5033">
            <w:pPr>
              <w:spacing w:before="60" w:after="60"/>
              <w:rPr>
                <w:rFonts w:ascii="Arial" w:hAnsi="Arial" w:cs="Arial"/>
                <w:sz w:val="20"/>
              </w:rPr>
            </w:pPr>
            <w:r w:rsidRPr="00C760B4">
              <w:rPr>
                <w:rFonts w:ascii="Arial" w:hAnsi="Arial" w:cs="Arial"/>
                <w:sz w:val="20"/>
              </w:rPr>
              <w:t>Odolnost pro komunální odpad, vč. odolnosti proti olejům v komunálním odpadu (tzv. Mild Oil Resistant)</w:t>
            </w:r>
          </w:p>
        </w:tc>
        <w:tc>
          <w:tcPr>
            <w:tcW w:w="678" w:type="pct"/>
            <w:vAlign w:val="center"/>
          </w:tcPr>
          <w:p w14:paraId="2ACBFBA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6E82D7F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2CA305F4" w14:textId="77777777" w:rsidR="009B1B79" w:rsidRPr="00C760B4" w:rsidRDefault="009B1B79" w:rsidP="005B5033">
            <w:pPr>
              <w:spacing w:before="60" w:after="60"/>
              <w:jc w:val="center"/>
              <w:rPr>
                <w:rFonts w:ascii="Arial" w:hAnsi="Arial" w:cs="Arial"/>
                <w:sz w:val="20"/>
              </w:rPr>
            </w:pPr>
          </w:p>
        </w:tc>
      </w:tr>
      <w:tr w:rsidR="009B1B79" w:rsidRPr="00C760B4" w14:paraId="2BDD272C" w14:textId="77777777" w:rsidTr="005B5033">
        <w:tc>
          <w:tcPr>
            <w:tcW w:w="2506" w:type="pct"/>
            <w:vAlign w:val="center"/>
          </w:tcPr>
          <w:p w14:paraId="71680768" w14:textId="77777777" w:rsidR="009B1B79" w:rsidRPr="00C760B4" w:rsidRDefault="009B1B79" w:rsidP="005B5033">
            <w:pPr>
              <w:spacing w:before="60" w:after="60"/>
              <w:rPr>
                <w:rFonts w:ascii="Arial" w:hAnsi="Arial" w:cs="Arial"/>
                <w:sz w:val="20"/>
              </w:rPr>
            </w:pPr>
            <w:r w:rsidRPr="00C760B4">
              <w:rPr>
                <w:rFonts w:ascii="Arial" w:hAnsi="Arial" w:cs="Arial"/>
                <w:sz w:val="20"/>
              </w:rPr>
              <w:t>Veškeré dopravníky vybaveny bezpečnostními lanky</w:t>
            </w:r>
          </w:p>
        </w:tc>
        <w:tc>
          <w:tcPr>
            <w:tcW w:w="678" w:type="pct"/>
            <w:vAlign w:val="center"/>
          </w:tcPr>
          <w:p w14:paraId="3EF11FC9"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435D375D"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6A21C05A" w14:textId="77777777" w:rsidR="009B1B79" w:rsidRPr="00C760B4" w:rsidRDefault="009B1B79" w:rsidP="005B5033">
            <w:pPr>
              <w:spacing w:before="60" w:after="60"/>
              <w:jc w:val="center"/>
              <w:rPr>
                <w:rFonts w:ascii="Arial" w:hAnsi="Arial" w:cs="Arial"/>
                <w:sz w:val="20"/>
              </w:rPr>
            </w:pPr>
          </w:p>
        </w:tc>
      </w:tr>
      <w:tr w:rsidR="009B1B79" w:rsidRPr="00C760B4" w14:paraId="38627311" w14:textId="77777777" w:rsidTr="005B5033">
        <w:tc>
          <w:tcPr>
            <w:tcW w:w="2506" w:type="pct"/>
            <w:vAlign w:val="center"/>
          </w:tcPr>
          <w:p w14:paraId="5E347ABB" w14:textId="77777777" w:rsidR="009B1B79" w:rsidRPr="00C760B4" w:rsidRDefault="009B1B79" w:rsidP="005B5033">
            <w:pPr>
              <w:spacing w:before="60" w:after="60"/>
              <w:rPr>
                <w:rFonts w:ascii="Arial" w:hAnsi="Arial" w:cs="Arial"/>
                <w:sz w:val="20"/>
              </w:rPr>
            </w:pPr>
            <w:r w:rsidRPr="00C760B4">
              <w:rPr>
                <w:rFonts w:ascii="Arial" w:hAnsi="Arial" w:cs="Arial"/>
                <w:sz w:val="20"/>
              </w:rPr>
              <w:t>Přesah bočnic dopravníků nad plánovanou výšku vrstvy odpadu na dopravním páse</w:t>
            </w:r>
          </w:p>
        </w:tc>
        <w:tc>
          <w:tcPr>
            <w:tcW w:w="678" w:type="pct"/>
            <w:vAlign w:val="center"/>
          </w:tcPr>
          <w:p w14:paraId="1E55372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cm</w:t>
            </w:r>
          </w:p>
        </w:tc>
        <w:tc>
          <w:tcPr>
            <w:tcW w:w="908" w:type="pct"/>
            <w:vAlign w:val="center"/>
          </w:tcPr>
          <w:p w14:paraId="4632414A"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20</w:t>
            </w:r>
          </w:p>
        </w:tc>
        <w:tc>
          <w:tcPr>
            <w:tcW w:w="908" w:type="pct"/>
            <w:tcBorders>
              <w:bottom w:val="single" w:sz="4" w:space="0" w:color="auto"/>
            </w:tcBorders>
            <w:shd w:val="clear" w:color="auto" w:fill="FFFF00"/>
            <w:vAlign w:val="center"/>
          </w:tcPr>
          <w:p w14:paraId="10FF9777" w14:textId="77777777" w:rsidR="009B1B79" w:rsidRPr="00C760B4" w:rsidRDefault="009B1B79" w:rsidP="005B5033">
            <w:pPr>
              <w:spacing w:before="60" w:after="60"/>
              <w:jc w:val="center"/>
              <w:rPr>
                <w:rFonts w:ascii="Arial" w:hAnsi="Arial" w:cs="Arial"/>
                <w:sz w:val="20"/>
              </w:rPr>
            </w:pPr>
            <w:permStart w:id="433141890" w:edGrp="everyone"/>
            <w:permEnd w:id="433141890"/>
          </w:p>
        </w:tc>
      </w:tr>
      <w:tr w:rsidR="009B1B79" w:rsidRPr="00C760B4" w14:paraId="0597A344" w14:textId="77777777" w:rsidTr="005B5033">
        <w:tc>
          <w:tcPr>
            <w:tcW w:w="2506" w:type="pct"/>
            <w:vAlign w:val="center"/>
          </w:tcPr>
          <w:p w14:paraId="33E52DEA" w14:textId="77777777" w:rsidR="009B1B79" w:rsidRPr="00C760B4" w:rsidRDefault="009B1B79" w:rsidP="005B5033">
            <w:pPr>
              <w:spacing w:before="60" w:after="60"/>
              <w:rPr>
                <w:rFonts w:ascii="Arial" w:hAnsi="Arial" w:cs="Arial"/>
                <w:sz w:val="20"/>
              </w:rPr>
            </w:pPr>
            <w:r w:rsidRPr="00C760B4">
              <w:rPr>
                <w:rFonts w:ascii="Arial" w:hAnsi="Arial" w:cs="Arial"/>
                <w:sz w:val="20"/>
              </w:rPr>
              <w:t>Možnost regulace rychlosti každého z dopravníků pro sladění výkonu linky a zápis rychlosti do přednastaveného programu</w:t>
            </w:r>
          </w:p>
        </w:tc>
        <w:tc>
          <w:tcPr>
            <w:tcW w:w="678" w:type="pct"/>
            <w:vAlign w:val="center"/>
          </w:tcPr>
          <w:p w14:paraId="7A1F429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1C49CFB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56B1FF2F" w14:textId="77777777" w:rsidR="009B1B79" w:rsidRPr="00C760B4" w:rsidRDefault="009B1B79" w:rsidP="005B5033">
            <w:pPr>
              <w:spacing w:before="60" w:after="60"/>
              <w:jc w:val="center"/>
              <w:rPr>
                <w:rFonts w:ascii="Arial" w:hAnsi="Arial" w:cs="Arial"/>
                <w:sz w:val="20"/>
              </w:rPr>
            </w:pPr>
          </w:p>
        </w:tc>
      </w:tr>
      <w:tr w:rsidR="009B1B79" w:rsidRPr="00C760B4" w14:paraId="574E057D" w14:textId="77777777" w:rsidTr="005B5033">
        <w:tc>
          <w:tcPr>
            <w:tcW w:w="2506" w:type="pct"/>
            <w:vAlign w:val="center"/>
          </w:tcPr>
          <w:p w14:paraId="255F1E7A" w14:textId="67A479F0" w:rsidR="009B1B79" w:rsidRPr="00C760B4" w:rsidRDefault="009B1B79" w:rsidP="005B5033">
            <w:pPr>
              <w:spacing w:before="60" w:after="60"/>
              <w:rPr>
                <w:rFonts w:ascii="Arial" w:hAnsi="Arial" w:cs="Arial"/>
                <w:sz w:val="20"/>
              </w:rPr>
            </w:pPr>
            <w:r w:rsidRPr="00C760B4">
              <w:rPr>
                <w:rFonts w:ascii="Arial" w:hAnsi="Arial" w:cs="Arial"/>
                <w:sz w:val="20"/>
              </w:rPr>
              <w:t xml:space="preserve">Stěrače pásu vnitřní i </w:t>
            </w:r>
            <w:r w:rsidRPr="00AC063C">
              <w:rPr>
                <w:rFonts w:ascii="Arial" w:hAnsi="Arial" w:cs="Arial"/>
                <w:sz w:val="20"/>
              </w:rPr>
              <w:t xml:space="preserve">vnější </w:t>
            </w:r>
          </w:p>
        </w:tc>
        <w:tc>
          <w:tcPr>
            <w:tcW w:w="678" w:type="pct"/>
            <w:vAlign w:val="center"/>
          </w:tcPr>
          <w:p w14:paraId="4D20FFB1"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5FE0D2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7E4C7C6B" w14:textId="77777777" w:rsidR="009B1B79" w:rsidRPr="00C760B4" w:rsidRDefault="009B1B79" w:rsidP="005B5033">
            <w:pPr>
              <w:spacing w:before="60" w:after="60"/>
              <w:jc w:val="center"/>
              <w:rPr>
                <w:rFonts w:ascii="Arial" w:hAnsi="Arial" w:cs="Arial"/>
                <w:sz w:val="20"/>
              </w:rPr>
            </w:pPr>
          </w:p>
        </w:tc>
      </w:tr>
    </w:tbl>
    <w:p w14:paraId="6735668C" w14:textId="77777777" w:rsidR="009B1B79" w:rsidRPr="00C760B4" w:rsidRDefault="009B1B79" w:rsidP="009B1B79">
      <w:pPr>
        <w:pStyle w:val="Bezmezer"/>
      </w:pPr>
    </w:p>
    <w:p w14:paraId="06ABF669" w14:textId="77777777" w:rsidR="009B1B79" w:rsidRPr="00C760B4" w:rsidRDefault="009B1B79" w:rsidP="009B1B79">
      <w:pPr>
        <w:pStyle w:val="Bezmezer"/>
      </w:pPr>
    </w:p>
    <w:p w14:paraId="0E18BCB1" w14:textId="77777777" w:rsidR="009B1B79" w:rsidRPr="00C760B4" w:rsidRDefault="009B1B79" w:rsidP="00C01E14">
      <w:pPr>
        <w:pStyle w:val="Nadpis2"/>
      </w:pPr>
      <w:r w:rsidRPr="00C760B4">
        <w:t>Dotřiďovací kabina (požadované parametry)</w:t>
      </w:r>
    </w:p>
    <w:p w14:paraId="660B7BA9" w14:textId="77777777" w:rsidR="009B1B79" w:rsidRPr="00C760B4" w:rsidRDefault="009B1B79" w:rsidP="009B1B79">
      <w:pPr>
        <w:pStyle w:val="Bezmezer"/>
      </w:pPr>
      <w:r w:rsidRPr="00C760B4">
        <w:t>Dotřiďování kabina bude sloužit k možnosti doplnit třídící linku o pracovníky, kteří budou kontrolovat pro jednotlivé strojově vytříděné komodity kvalitu a případně mohou každou z komodit dotřiďovat. Vzhledem k tomu, že třídící linka musí fungovat v plně strojovém režimu třídění, musí být dotřiďovací kabina koncipována pro negativní separaci pracovníky (dočištění strojně vytříděných frakcí).</w:t>
      </w:r>
    </w:p>
    <w:p w14:paraId="6193E66C" w14:textId="0CEAEC8B" w:rsidR="009B1B79" w:rsidRPr="00C760B4" w:rsidRDefault="009B1B79" w:rsidP="009B1B79">
      <w:pPr>
        <w:pStyle w:val="Bezmezer"/>
      </w:pPr>
      <w:r w:rsidRPr="00C760B4">
        <w:t>Dotřiďovací kabina musí splňovat požadavky na bezpečnost práce</w:t>
      </w:r>
      <w:r w:rsidR="00D012AB">
        <w:t xml:space="preserve"> a hygieny dle stanovisek KHS</w:t>
      </w:r>
      <w:r w:rsidRPr="00C760B4">
        <w:t>, které mj. zahrnují požadavky na vzduchotechniku, vytápění, ale také požadavky na okna a světlíky.</w:t>
      </w:r>
      <w:r w:rsidR="00D012AB">
        <w:t xml:space="preserve"> </w:t>
      </w:r>
    </w:p>
    <w:p w14:paraId="01FBA9E2" w14:textId="77777777" w:rsidR="009B1B79" w:rsidRPr="00C760B4" w:rsidRDefault="009B1B79" w:rsidP="009B1B79">
      <w:pPr>
        <w:pStyle w:val="Bezmezer"/>
      </w:pPr>
      <w:r w:rsidRPr="00C760B4">
        <w:lastRenderedPageBreak/>
        <w:t>Do dotřiďovací kabiny bude vstupovat minimálně 8 dopravníků se strojově vytříděnými komoditami (1x nadsítná frakce po bubnové separaci, 1x materiál po optické separaci 2D frakce, 6x materiály po optických separacích 3D frakce).</w:t>
      </w:r>
    </w:p>
    <w:tbl>
      <w:tblPr>
        <w:tblStyle w:val="Mkatabulky"/>
        <w:tblW w:w="5000" w:type="pct"/>
        <w:tblLook w:val="04A0" w:firstRow="1" w:lastRow="0" w:firstColumn="1" w:lastColumn="0" w:noHBand="0" w:noVBand="1"/>
      </w:tblPr>
      <w:tblGrid>
        <w:gridCol w:w="4826"/>
        <w:gridCol w:w="1306"/>
        <w:gridCol w:w="1748"/>
        <w:gridCol w:w="1748"/>
      </w:tblGrid>
      <w:tr w:rsidR="009B1B79" w:rsidRPr="00C760B4" w14:paraId="32D75B8C" w14:textId="77777777" w:rsidTr="005B5033">
        <w:tc>
          <w:tcPr>
            <w:tcW w:w="2506" w:type="pct"/>
            <w:shd w:val="clear" w:color="auto" w:fill="92D050"/>
            <w:vAlign w:val="center"/>
          </w:tcPr>
          <w:p w14:paraId="2EB1051D"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78" w:type="pct"/>
            <w:shd w:val="clear" w:color="auto" w:fill="92D050"/>
            <w:vAlign w:val="center"/>
          </w:tcPr>
          <w:p w14:paraId="581E0459"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08" w:type="pct"/>
            <w:shd w:val="clear" w:color="auto" w:fill="92D050"/>
            <w:vAlign w:val="center"/>
          </w:tcPr>
          <w:p w14:paraId="1299C0DF"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c>
          <w:tcPr>
            <w:tcW w:w="908" w:type="pct"/>
            <w:shd w:val="clear" w:color="auto" w:fill="92D050"/>
            <w:vAlign w:val="center"/>
          </w:tcPr>
          <w:p w14:paraId="2F88EC20" w14:textId="77777777" w:rsidR="009B1B79" w:rsidRPr="00C760B4" w:rsidRDefault="009B1B79" w:rsidP="005B5033">
            <w:pPr>
              <w:spacing w:before="60" w:after="60"/>
              <w:jc w:val="center"/>
              <w:rPr>
                <w:rFonts w:ascii="Arial" w:hAnsi="Arial" w:cs="Arial"/>
                <w:b/>
              </w:rPr>
            </w:pPr>
            <w:r w:rsidRPr="00C760B4">
              <w:rPr>
                <w:rFonts w:ascii="Arial" w:hAnsi="Arial" w:cs="Arial"/>
                <w:b/>
              </w:rPr>
              <w:t>Uchazeč</w:t>
            </w:r>
          </w:p>
        </w:tc>
      </w:tr>
      <w:tr w:rsidR="009B1B79" w:rsidRPr="00C760B4" w14:paraId="38A7EE91" w14:textId="77777777" w:rsidTr="005B5033">
        <w:tc>
          <w:tcPr>
            <w:tcW w:w="2506" w:type="pct"/>
            <w:vAlign w:val="center"/>
          </w:tcPr>
          <w:p w14:paraId="0ADFCE1F" w14:textId="77777777" w:rsidR="009B1B79" w:rsidRPr="00C760B4" w:rsidRDefault="009B1B79" w:rsidP="005B5033">
            <w:pPr>
              <w:spacing w:before="60" w:after="60"/>
              <w:rPr>
                <w:rFonts w:ascii="Arial" w:hAnsi="Arial" w:cs="Arial"/>
                <w:sz w:val="20"/>
              </w:rPr>
            </w:pPr>
            <w:r w:rsidRPr="00C760B4">
              <w:rPr>
                <w:rFonts w:ascii="Arial" w:hAnsi="Arial" w:cs="Arial"/>
                <w:sz w:val="20"/>
              </w:rPr>
              <w:t>Počet vstupujících dopravníků se strojově vytříděnými komoditami</w:t>
            </w:r>
          </w:p>
        </w:tc>
        <w:tc>
          <w:tcPr>
            <w:tcW w:w="678" w:type="pct"/>
            <w:vAlign w:val="center"/>
          </w:tcPr>
          <w:p w14:paraId="46F340F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7D0F5AE7" w14:textId="77777777" w:rsidR="009B1B79" w:rsidRPr="00C760B4" w:rsidRDefault="009B1B79" w:rsidP="005B5033">
            <w:pPr>
              <w:spacing w:before="60" w:after="60"/>
              <w:jc w:val="center"/>
              <w:rPr>
                <w:rFonts w:ascii="Arial" w:hAnsi="Arial" w:cs="Arial"/>
                <w:color w:val="00B0F0"/>
                <w:sz w:val="20"/>
              </w:rPr>
            </w:pPr>
            <w:r w:rsidRPr="00C760B4">
              <w:rPr>
                <w:rFonts w:ascii="Arial" w:hAnsi="Arial" w:cs="Arial"/>
                <w:sz w:val="20"/>
              </w:rPr>
              <w:t>min. 8</w:t>
            </w:r>
          </w:p>
        </w:tc>
        <w:tc>
          <w:tcPr>
            <w:tcW w:w="908" w:type="pct"/>
            <w:shd w:val="clear" w:color="auto" w:fill="FFFF00"/>
            <w:vAlign w:val="center"/>
          </w:tcPr>
          <w:p w14:paraId="511F4BB3" w14:textId="77777777" w:rsidR="009B1B79" w:rsidRPr="00C760B4" w:rsidRDefault="009B1B79" w:rsidP="005B5033">
            <w:pPr>
              <w:spacing w:before="60" w:after="60"/>
              <w:jc w:val="center"/>
              <w:rPr>
                <w:rFonts w:ascii="Arial" w:hAnsi="Arial" w:cs="Arial"/>
                <w:sz w:val="20"/>
              </w:rPr>
            </w:pPr>
            <w:permStart w:id="477440703" w:edGrp="everyone"/>
            <w:permEnd w:id="477440703"/>
          </w:p>
        </w:tc>
      </w:tr>
      <w:tr w:rsidR="009B1B79" w:rsidRPr="00C760B4" w14:paraId="7F4DC228" w14:textId="77777777" w:rsidTr="005B5033">
        <w:tc>
          <w:tcPr>
            <w:tcW w:w="2506" w:type="pct"/>
            <w:vAlign w:val="center"/>
          </w:tcPr>
          <w:p w14:paraId="1D77F0AB" w14:textId="77777777" w:rsidR="009B1B79" w:rsidRPr="00C760B4" w:rsidRDefault="009B1B79" w:rsidP="005B5033">
            <w:pPr>
              <w:spacing w:before="60" w:after="60"/>
              <w:rPr>
                <w:rFonts w:ascii="Arial" w:hAnsi="Arial" w:cs="Arial"/>
                <w:sz w:val="20"/>
              </w:rPr>
            </w:pPr>
            <w:r w:rsidRPr="00C760B4">
              <w:rPr>
                <w:rFonts w:ascii="Arial" w:hAnsi="Arial" w:cs="Arial"/>
                <w:sz w:val="20"/>
              </w:rPr>
              <w:t xml:space="preserve">Kapacita kabiny dle počtu pracovníků </w:t>
            </w:r>
          </w:p>
        </w:tc>
        <w:tc>
          <w:tcPr>
            <w:tcW w:w="678" w:type="pct"/>
            <w:vAlign w:val="center"/>
          </w:tcPr>
          <w:p w14:paraId="1D58883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 lidí</w:t>
            </w:r>
          </w:p>
        </w:tc>
        <w:tc>
          <w:tcPr>
            <w:tcW w:w="908" w:type="pct"/>
            <w:vAlign w:val="center"/>
          </w:tcPr>
          <w:p w14:paraId="686F8E3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14</w:t>
            </w:r>
          </w:p>
        </w:tc>
        <w:tc>
          <w:tcPr>
            <w:tcW w:w="908" w:type="pct"/>
            <w:tcBorders>
              <w:bottom w:val="single" w:sz="4" w:space="0" w:color="auto"/>
            </w:tcBorders>
            <w:shd w:val="clear" w:color="auto" w:fill="FFFF00"/>
            <w:vAlign w:val="center"/>
          </w:tcPr>
          <w:p w14:paraId="1AB07A3A" w14:textId="77777777" w:rsidR="009B1B79" w:rsidRPr="00C760B4" w:rsidRDefault="009B1B79" w:rsidP="005B5033">
            <w:pPr>
              <w:spacing w:before="60" w:after="60"/>
              <w:jc w:val="center"/>
              <w:rPr>
                <w:rFonts w:ascii="Arial" w:hAnsi="Arial" w:cs="Arial"/>
                <w:sz w:val="20"/>
              </w:rPr>
            </w:pPr>
            <w:permStart w:id="933717493" w:edGrp="everyone"/>
            <w:permEnd w:id="933717493"/>
          </w:p>
        </w:tc>
      </w:tr>
      <w:tr w:rsidR="009B1B79" w:rsidRPr="00C760B4" w14:paraId="42BB9751" w14:textId="77777777" w:rsidTr="005B5033">
        <w:tc>
          <w:tcPr>
            <w:tcW w:w="2506" w:type="pct"/>
            <w:vAlign w:val="center"/>
          </w:tcPr>
          <w:p w14:paraId="651E767C" w14:textId="77777777" w:rsidR="009B1B79" w:rsidRPr="00C760B4" w:rsidRDefault="009B1B79" w:rsidP="005B5033">
            <w:pPr>
              <w:spacing w:before="60" w:after="60"/>
              <w:rPr>
                <w:rFonts w:ascii="Arial" w:hAnsi="Arial" w:cs="Arial"/>
                <w:sz w:val="20"/>
              </w:rPr>
            </w:pPr>
            <w:r w:rsidRPr="00C760B4">
              <w:rPr>
                <w:rFonts w:ascii="Arial" w:hAnsi="Arial" w:cs="Arial"/>
                <w:sz w:val="20"/>
              </w:rPr>
              <w:t>Čelní přístupnost k dopravníkům s vytříděným materiálem po optické separaci 3D střední frakce, která umožňuje dotřiďování 2 dopravníků 1 pracovníkem</w:t>
            </w:r>
          </w:p>
        </w:tc>
        <w:tc>
          <w:tcPr>
            <w:tcW w:w="678" w:type="pct"/>
            <w:vAlign w:val="center"/>
          </w:tcPr>
          <w:p w14:paraId="5CB459EC"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08" w:type="pct"/>
            <w:vAlign w:val="center"/>
          </w:tcPr>
          <w:p w14:paraId="0DEA9BA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c>
          <w:tcPr>
            <w:tcW w:w="908" w:type="pct"/>
            <w:tcBorders>
              <w:tl2br w:val="single" w:sz="4" w:space="0" w:color="auto"/>
            </w:tcBorders>
            <w:shd w:val="clear" w:color="auto" w:fill="auto"/>
            <w:vAlign w:val="center"/>
          </w:tcPr>
          <w:p w14:paraId="7C617B14" w14:textId="77777777" w:rsidR="009B1B79" w:rsidRPr="00C760B4" w:rsidRDefault="009B1B79" w:rsidP="005B5033">
            <w:pPr>
              <w:spacing w:before="60" w:after="60"/>
              <w:jc w:val="center"/>
              <w:rPr>
                <w:rFonts w:ascii="Arial" w:hAnsi="Arial" w:cs="Arial"/>
                <w:sz w:val="20"/>
              </w:rPr>
            </w:pPr>
          </w:p>
        </w:tc>
      </w:tr>
      <w:tr w:rsidR="009B1B79" w:rsidRPr="00C760B4" w14:paraId="309F86BF" w14:textId="77777777" w:rsidTr="005B5033">
        <w:tc>
          <w:tcPr>
            <w:tcW w:w="2506" w:type="pct"/>
            <w:vAlign w:val="center"/>
          </w:tcPr>
          <w:p w14:paraId="31A8CB61" w14:textId="77777777" w:rsidR="009B1B79" w:rsidRPr="00C760B4" w:rsidRDefault="009B1B79" w:rsidP="005B5033">
            <w:pPr>
              <w:spacing w:before="60" w:after="60"/>
              <w:rPr>
                <w:rFonts w:ascii="Arial" w:hAnsi="Arial" w:cs="Arial"/>
                <w:sz w:val="20"/>
              </w:rPr>
            </w:pPr>
            <w:r w:rsidRPr="00C760B4">
              <w:rPr>
                <w:rFonts w:ascii="Arial" w:hAnsi="Arial" w:cs="Arial"/>
                <w:sz w:val="20"/>
              </w:rPr>
              <w:t>Počet vchodů do dotřiďovací kabiny</w:t>
            </w:r>
          </w:p>
        </w:tc>
        <w:tc>
          <w:tcPr>
            <w:tcW w:w="678" w:type="pct"/>
            <w:vAlign w:val="center"/>
          </w:tcPr>
          <w:p w14:paraId="338F109F"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počet</w:t>
            </w:r>
          </w:p>
        </w:tc>
        <w:tc>
          <w:tcPr>
            <w:tcW w:w="908" w:type="pct"/>
            <w:vAlign w:val="center"/>
          </w:tcPr>
          <w:p w14:paraId="127D6913"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min. 2</w:t>
            </w:r>
          </w:p>
        </w:tc>
        <w:tc>
          <w:tcPr>
            <w:tcW w:w="908" w:type="pct"/>
            <w:shd w:val="clear" w:color="auto" w:fill="FFFF00"/>
            <w:vAlign w:val="center"/>
          </w:tcPr>
          <w:p w14:paraId="7034B20D" w14:textId="77777777" w:rsidR="009B1B79" w:rsidRPr="00C760B4" w:rsidRDefault="009B1B79" w:rsidP="005B5033">
            <w:pPr>
              <w:spacing w:before="60" w:after="60"/>
              <w:jc w:val="center"/>
              <w:rPr>
                <w:rFonts w:ascii="Arial" w:hAnsi="Arial" w:cs="Arial"/>
                <w:sz w:val="20"/>
              </w:rPr>
            </w:pPr>
            <w:permStart w:id="1107444875" w:edGrp="everyone"/>
            <w:permEnd w:id="1107444875"/>
          </w:p>
        </w:tc>
      </w:tr>
    </w:tbl>
    <w:p w14:paraId="7301281F" w14:textId="77777777" w:rsidR="009B1B79" w:rsidRPr="00C760B4" w:rsidRDefault="009B1B79" w:rsidP="009B1B79">
      <w:pPr>
        <w:pStyle w:val="Bezmezer"/>
      </w:pPr>
    </w:p>
    <w:p w14:paraId="0E6D2C32" w14:textId="77777777" w:rsidR="009B1B79" w:rsidRPr="00C760B4" w:rsidRDefault="009B1B79" w:rsidP="009B1B79">
      <w:pPr>
        <w:spacing w:after="60"/>
        <w:rPr>
          <w:rFonts w:ascii="Arial" w:hAnsi="Arial" w:cs="Arial"/>
        </w:rPr>
      </w:pPr>
    </w:p>
    <w:p w14:paraId="0D452241" w14:textId="77777777" w:rsidR="009B1B79" w:rsidRPr="00C760B4" w:rsidRDefault="009B1B79" w:rsidP="00C01E14">
      <w:pPr>
        <w:pStyle w:val="Nadpis2"/>
      </w:pPr>
      <w:r w:rsidRPr="00C760B4">
        <w:t>Ostatní (požadované parametry)</w:t>
      </w:r>
    </w:p>
    <w:tbl>
      <w:tblPr>
        <w:tblStyle w:val="Mkatabulky"/>
        <w:tblW w:w="5000" w:type="pct"/>
        <w:tblLook w:val="04A0" w:firstRow="1" w:lastRow="0" w:firstColumn="1" w:lastColumn="0" w:noHBand="0" w:noVBand="1"/>
      </w:tblPr>
      <w:tblGrid>
        <w:gridCol w:w="6653"/>
        <w:gridCol w:w="1175"/>
        <w:gridCol w:w="1800"/>
      </w:tblGrid>
      <w:tr w:rsidR="009B1B79" w:rsidRPr="00C760B4" w14:paraId="422BAD80" w14:textId="77777777" w:rsidTr="005B5033">
        <w:tc>
          <w:tcPr>
            <w:tcW w:w="3455" w:type="pct"/>
            <w:shd w:val="clear" w:color="auto" w:fill="92D050"/>
            <w:vAlign w:val="center"/>
          </w:tcPr>
          <w:p w14:paraId="303FD1E9" w14:textId="77777777" w:rsidR="009B1B79" w:rsidRPr="00C760B4" w:rsidRDefault="009B1B79" w:rsidP="005B5033">
            <w:pPr>
              <w:spacing w:before="60" w:after="60"/>
              <w:rPr>
                <w:rFonts w:ascii="Arial" w:hAnsi="Arial" w:cs="Arial"/>
                <w:b/>
              </w:rPr>
            </w:pPr>
            <w:r w:rsidRPr="00C760B4">
              <w:rPr>
                <w:rFonts w:ascii="Arial" w:hAnsi="Arial" w:cs="Arial"/>
                <w:b/>
              </w:rPr>
              <w:t>Parametr</w:t>
            </w:r>
          </w:p>
        </w:tc>
        <w:tc>
          <w:tcPr>
            <w:tcW w:w="610" w:type="pct"/>
            <w:shd w:val="clear" w:color="auto" w:fill="92D050"/>
            <w:vAlign w:val="center"/>
          </w:tcPr>
          <w:p w14:paraId="1B649743" w14:textId="77777777" w:rsidR="009B1B79" w:rsidRPr="00C760B4" w:rsidRDefault="009B1B79" w:rsidP="005B5033">
            <w:pPr>
              <w:spacing w:before="60" w:after="60"/>
              <w:jc w:val="center"/>
              <w:rPr>
                <w:rFonts w:ascii="Arial" w:hAnsi="Arial" w:cs="Arial"/>
                <w:b/>
              </w:rPr>
            </w:pPr>
            <w:r w:rsidRPr="00C760B4">
              <w:rPr>
                <w:rFonts w:ascii="Arial" w:hAnsi="Arial" w:cs="Arial"/>
                <w:b/>
              </w:rPr>
              <w:t>MJ</w:t>
            </w:r>
          </w:p>
        </w:tc>
        <w:tc>
          <w:tcPr>
            <w:tcW w:w="935" w:type="pct"/>
            <w:shd w:val="clear" w:color="auto" w:fill="92D050"/>
            <w:vAlign w:val="center"/>
          </w:tcPr>
          <w:p w14:paraId="7D0BA0FB" w14:textId="77777777" w:rsidR="009B1B79" w:rsidRPr="00C760B4" w:rsidRDefault="009B1B79" w:rsidP="005B5033">
            <w:pPr>
              <w:spacing w:before="60" w:after="60"/>
              <w:jc w:val="center"/>
              <w:rPr>
                <w:rFonts w:ascii="Arial" w:hAnsi="Arial" w:cs="Arial"/>
                <w:b/>
              </w:rPr>
            </w:pPr>
            <w:r w:rsidRPr="00C760B4">
              <w:rPr>
                <w:rFonts w:ascii="Arial" w:hAnsi="Arial" w:cs="Arial"/>
                <w:b/>
              </w:rPr>
              <w:t>Hodnota</w:t>
            </w:r>
          </w:p>
        </w:tc>
      </w:tr>
      <w:tr w:rsidR="009B1B79" w:rsidRPr="00C760B4" w14:paraId="6B36B792" w14:textId="77777777" w:rsidTr="005B5033">
        <w:tc>
          <w:tcPr>
            <w:tcW w:w="3455" w:type="pct"/>
            <w:vAlign w:val="center"/>
          </w:tcPr>
          <w:p w14:paraId="20ABEC22" w14:textId="77777777" w:rsidR="009B1B79" w:rsidRPr="00C760B4" w:rsidRDefault="009B1B79" w:rsidP="005B5033">
            <w:pPr>
              <w:spacing w:before="60" w:after="60"/>
              <w:rPr>
                <w:rFonts w:ascii="Arial" w:hAnsi="Arial" w:cs="Arial"/>
                <w:sz w:val="20"/>
              </w:rPr>
            </w:pPr>
            <w:r w:rsidRPr="00C760B4">
              <w:rPr>
                <w:rFonts w:ascii="Arial" w:hAnsi="Arial" w:cs="Arial"/>
                <w:sz w:val="20"/>
              </w:rPr>
              <w:t>Funkčnost třídící linky v prašném prostředí</w:t>
            </w:r>
          </w:p>
        </w:tc>
        <w:tc>
          <w:tcPr>
            <w:tcW w:w="610" w:type="pct"/>
            <w:vAlign w:val="center"/>
          </w:tcPr>
          <w:p w14:paraId="7E8E85A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3CAA457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r w:rsidR="009B1B79" w:rsidRPr="00C760B4" w14:paraId="6C859ED6" w14:textId="77777777" w:rsidTr="005B5033">
        <w:tc>
          <w:tcPr>
            <w:tcW w:w="3455" w:type="pct"/>
            <w:vAlign w:val="center"/>
          </w:tcPr>
          <w:p w14:paraId="2D2D4CBC" w14:textId="77777777" w:rsidR="009B1B79" w:rsidRPr="00C760B4" w:rsidRDefault="009B1B79" w:rsidP="005B5033">
            <w:pPr>
              <w:spacing w:before="60" w:after="60"/>
              <w:rPr>
                <w:rFonts w:ascii="Arial" w:hAnsi="Arial" w:cs="Arial"/>
                <w:sz w:val="20"/>
              </w:rPr>
            </w:pPr>
            <w:r w:rsidRPr="00C760B4">
              <w:rPr>
                <w:rFonts w:ascii="Arial" w:hAnsi="Arial" w:cs="Arial"/>
                <w:sz w:val="20"/>
              </w:rPr>
              <w:t>Jednotlivé technologie (vč. dopravníků) osazeny bezpečnostními STOP tlačítky</w:t>
            </w:r>
          </w:p>
        </w:tc>
        <w:tc>
          <w:tcPr>
            <w:tcW w:w="610" w:type="pct"/>
            <w:vAlign w:val="center"/>
          </w:tcPr>
          <w:p w14:paraId="3DE582F7"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28DE203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r w:rsidR="009B1B79" w:rsidRPr="00C760B4" w14:paraId="69730D68" w14:textId="77777777" w:rsidTr="005B5033">
        <w:tc>
          <w:tcPr>
            <w:tcW w:w="3455" w:type="pct"/>
            <w:vAlign w:val="center"/>
          </w:tcPr>
          <w:p w14:paraId="5D2B69EE" w14:textId="77777777" w:rsidR="009B1B79" w:rsidRPr="00C760B4" w:rsidRDefault="009B1B79" w:rsidP="005B5033">
            <w:pPr>
              <w:spacing w:before="60" w:after="60"/>
              <w:rPr>
                <w:rFonts w:ascii="Arial" w:hAnsi="Arial" w:cs="Arial"/>
                <w:sz w:val="20"/>
              </w:rPr>
            </w:pPr>
            <w:r w:rsidRPr="00C760B4">
              <w:rPr>
                <w:rFonts w:ascii="Arial" w:hAnsi="Arial" w:cs="Arial"/>
                <w:sz w:val="20"/>
              </w:rPr>
              <w:t>Veškeré přesypy na dopravník o větší šířce bude řešen skluzy (případně vibračním podavačem), čímž bude zajištěno rovnoměrné rozvrstvení materiálu, k čemuž uchazeč představí detaily</w:t>
            </w:r>
          </w:p>
        </w:tc>
        <w:tc>
          <w:tcPr>
            <w:tcW w:w="610" w:type="pct"/>
            <w:vAlign w:val="center"/>
          </w:tcPr>
          <w:p w14:paraId="658BC8C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3EA20A5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r w:rsidR="009B1B79" w:rsidRPr="00C760B4" w14:paraId="4F144182" w14:textId="77777777" w:rsidTr="005B5033">
        <w:tc>
          <w:tcPr>
            <w:tcW w:w="3455" w:type="pct"/>
            <w:vAlign w:val="center"/>
          </w:tcPr>
          <w:p w14:paraId="7DD64743" w14:textId="77777777" w:rsidR="009B1B79" w:rsidRPr="00C760B4" w:rsidRDefault="009B1B79" w:rsidP="005B5033">
            <w:pPr>
              <w:spacing w:before="60" w:after="60"/>
              <w:rPr>
                <w:rFonts w:ascii="Arial" w:hAnsi="Arial" w:cs="Arial"/>
                <w:sz w:val="20"/>
              </w:rPr>
            </w:pPr>
            <w:r w:rsidRPr="00C760B4">
              <w:rPr>
                <w:rFonts w:ascii="Arial" w:hAnsi="Arial" w:cs="Arial"/>
                <w:sz w:val="20"/>
              </w:rPr>
              <w:t xml:space="preserve">Veškerá kabeláž bude mít samostatné označení k identifikaci včetně výkresové dokumentace. </w:t>
            </w:r>
          </w:p>
        </w:tc>
        <w:tc>
          <w:tcPr>
            <w:tcW w:w="610" w:type="pct"/>
            <w:vAlign w:val="center"/>
          </w:tcPr>
          <w:p w14:paraId="2078D88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57180212"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r w:rsidR="009B1B79" w:rsidRPr="00C760B4" w14:paraId="3DFC1BE8" w14:textId="77777777" w:rsidTr="005B5033">
        <w:tc>
          <w:tcPr>
            <w:tcW w:w="3455" w:type="pct"/>
            <w:vAlign w:val="center"/>
          </w:tcPr>
          <w:p w14:paraId="5721F151" w14:textId="77777777" w:rsidR="009B1B79" w:rsidRPr="00C760B4" w:rsidRDefault="009B1B79" w:rsidP="005B5033">
            <w:pPr>
              <w:spacing w:before="60" w:after="60"/>
              <w:rPr>
                <w:rFonts w:ascii="Arial" w:hAnsi="Arial" w:cs="Arial"/>
                <w:sz w:val="20"/>
              </w:rPr>
            </w:pPr>
            <w:r w:rsidRPr="00C760B4">
              <w:rPr>
                <w:rFonts w:ascii="Arial" w:hAnsi="Arial" w:cs="Arial"/>
                <w:sz w:val="20"/>
              </w:rPr>
              <w:t>Prostor pro možnost budoucího doplnění 1 ks optického separátoru mezi technologii bubnové separace a balistické separace s minimální šířkou senzoru 250 cm (případná budoucí separace papíru z plastu, tzn. 1 komodita)</w:t>
            </w:r>
          </w:p>
        </w:tc>
        <w:tc>
          <w:tcPr>
            <w:tcW w:w="610" w:type="pct"/>
            <w:vAlign w:val="center"/>
          </w:tcPr>
          <w:p w14:paraId="4C338924"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70210650"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r w:rsidR="009B1B79" w:rsidRPr="00C760B4" w14:paraId="52E8270D" w14:textId="77777777" w:rsidTr="005B5033">
        <w:tc>
          <w:tcPr>
            <w:tcW w:w="3455" w:type="pct"/>
            <w:vAlign w:val="center"/>
          </w:tcPr>
          <w:p w14:paraId="0BC75C0A" w14:textId="77777777" w:rsidR="009B1B79" w:rsidRPr="00C760B4" w:rsidRDefault="009B1B79" w:rsidP="005B5033">
            <w:pPr>
              <w:spacing w:before="60" w:after="60"/>
              <w:rPr>
                <w:rFonts w:ascii="Arial" w:hAnsi="Arial" w:cs="Arial"/>
                <w:sz w:val="20"/>
              </w:rPr>
            </w:pPr>
            <w:r w:rsidRPr="00C760B4">
              <w:rPr>
                <w:rFonts w:ascii="Arial" w:hAnsi="Arial" w:cs="Arial"/>
                <w:sz w:val="20"/>
              </w:rPr>
              <w:t>Prostor pro možnost budoucího doplnění 1 ks optického separátoru mezi technologii optické separace 2D frakce a dotřiďovací kabinu s minimální šířkou senzoru 200 cm (případná budoucí separace dodatečné 1 komodity)</w:t>
            </w:r>
          </w:p>
        </w:tc>
        <w:tc>
          <w:tcPr>
            <w:tcW w:w="610" w:type="pct"/>
            <w:vAlign w:val="center"/>
          </w:tcPr>
          <w:p w14:paraId="7A22AD6B"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w:t>
            </w:r>
          </w:p>
        </w:tc>
        <w:tc>
          <w:tcPr>
            <w:tcW w:w="935" w:type="pct"/>
            <w:vAlign w:val="center"/>
          </w:tcPr>
          <w:p w14:paraId="1F63CE25" w14:textId="77777777" w:rsidR="009B1B79" w:rsidRPr="00C760B4" w:rsidRDefault="009B1B79" w:rsidP="005B5033">
            <w:pPr>
              <w:spacing w:before="60" w:after="60"/>
              <w:jc w:val="center"/>
              <w:rPr>
                <w:rFonts w:ascii="Arial" w:hAnsi="Arial" w:cs="Arial"/>
                <w:sz w:val="20"/>
              </w:rPr>
            </w:pPr>
            <w:r w:rsidRPr="00C760B4">
              <w:rPr>
                <w:rFonts w:ascii="Arial" w:hAnsi="Arial" w:cs="Arial"/>
                <w:sz w:val="20"/>
              </w:rPr>
              <w:t>ANO</w:t>
            </w:r>
          </w:p>
        </w:tc>
      </w:tr>
    </w:tbl>
    <w:p w14:paraId="2F2EEDBF" w14:textId="77777777" w:rsidR="009B1B79" w:rsidRPr="00C760B4" w:rsidRDefault="009B1B79" w:rsidP="009B1B79">
      <w:pPr>
        <w:pStyle w:val="Bezmezer"/>
      </w:pPr>
    </w:p>
    <w:p w14:paraId="366391ED" w14:textId="77777777" w:rsidR="009B1B79" w:rsidRPr="00C760B4" w:rsidRDefault="009B1B79" w:rsidP="009B1B79">
      <w:pPr>
        <w:pStyle w:val="Bezmezer"/>
      </w:pPr>
    </w:p>
    <w:sectPr w:rsidR="009B1B79" w:rsidRPr="00C760B4" w:rsidSect="003F7D39">
      <w:headerReference w:type="default" r:id="rId10"/>
      <w:footerReference w:type="default" r:id="rId11"/>
      <w:pgSz w:w="11906" w:h="16838"/>
      <w:pgMar w:top="1843" w:right="1417"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3A65B" w14:textId="77777777" w:rsidR="00DF4837" w:rsidRDefault="00DF4837" w:rsidP="00BE02B5">
      <w:pPr>
        <w:spacing w:after="0" w:line="240" w:lineRule="auto"/>
      </w:pPr>
      <w:r>
        <w:separator/>
      </w:r>
    </w:p>
  </w:endnote>
  <w:endnote w:type="continuationSeparator" w:id="0">
    <w:p w14:paraId="3E28D173" w14:textId="77777777" w:rsidR="00DF4837" w:rsidRDefault="00DF4837" w:rsidP="00BE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023005"/>
      <w:docPartObj>
        <w:docPartGallery w:val="Page Numbers (Bottom of Page)"/>
        <w:docPartUnique/>
      </w:docPartObj>
    </w:sdtPr>
    <w:sdtEndPr/>
    <w:sdtContent>
      <w:p w14:paraId="1D2D8AD0" w14:textId="0C76191C" w:rsidR="005B5033" w:rsidRDefault="005B5033">
        <w:pPr>
          <w:pStyle w:val="Zpat"/>
        </w:pPr>
        <w:r w:rsidRPr="005041E3">
          <w:rPr>
            <w:rFonts w:ascii="Arial" w:hAnsi="Arial" w:cs="Arial"/>
            <w:sz w:val="20"/>
            <w:szCs w:val="20"/>
          </w:rPr>
          <w:t>Třídící linka separovaně sbíraných komodit</w:t>
        </w:r>
        <w:r>
          <w:t xml:space="preserve"> </w:t>
        </w:r>
        <w:r>
          <w:tab/>
        </w:r>
        <w:r>
          <w:tab/>
          <w:t xml:space="preserve">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045B9E">
          <w:rPr>
            <w:rFonts w:ascii="Arial" w:hAnsi="Arial" w:cs="Arial"/>
            <w:noProof/>
            <w:sz w:val="20"/>
            <w:szCs w:val="20"/>
          </w:rPr>
          <w:t>11</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 xml:space="preserve"> SECTIONPAGES   \* MERGEFORMAT </w:instrText>
        </w:r>
        <w:r>
          <w:rPr>
            <w:rFonts w:ascii="Arial" w:hAnsi="Arial" w:cs="Arial"/>
            <w:sz w:val="20"/>
            <w:szCs w:val="20"/>
          </w:rPr>
          <w:fldChar w:fldCharType="separate"/>
        </w:r>
        <w:r w:rsidR="00045B9E">
          <w:rPr>
            <w:rFonts w:ascii="Arial" w:hAnsi="Arial" w:cs="Arial"/>
            <w:noProof/>
            <w:sz w:val="20"/>
            <w:szCs w:val="20"/>
          </w:rPr>
          <w:t>11</w:t>
        </w:r>
        <w:r>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E9D63" w14:textId="77777777" w:rsidR="00DF4837" w:rsidRDefault="00DF4837" w:rsidP="00BE02B5">
      <w:pPr>
        <w:spacing w:after="0" w:line="240" w:lineRule="auto"/>
      </w:pPr>
      <w:r>
        <w:separator/>
      </w:r>
    </w:p>
  </w:footnote>
  <w:footnote w:type="continuationSeparator" w:id="0">
    <w:p w14:paraId="39FC07EF" w14:textId="77777777" w:rsidR="00DF4837" w:rsidRDefault="00DF4837" w:rsidP="00BE02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756D8" w14:textId="7EC7826E" w:rsidR="005B5033" w:rsidRDefault="005B5033">
    <w:pPr>
      <w:pStyle w:val="Zhlav"/>
    </w:pPr>
    <w:r w:rsidRPr="0097649D">
      <w:rPr>
        <w:noProof/>
        <w:lang w:eastAsia="cs-CZ"/>
      </w:rPr>
      <w:drawing>
        <wp:inline distT="0" distB="0" distL="0" distR="0" wp14:anchorId="46E3AC46" wp14:editId="20EA22A8">
          <wp:extent cx="6312370" cy="838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17619" t="34311" r="28349" b="53514"/>
                  <a:stretch/>
                </pic:blipFill>
                <pic:spPr bwMode="auto">
                  <a:xfrm>
                    <a:off x="0" y="0"/>
                    <a:ext cx="6595932" cy="875853"/>
                  </a:xfrm>
                  <a:prstGeom prst="rect">
                    <a:avLst/>
                  </a:prstGeom>
                  <a:ln>
                    <a:noFill/>
                  </a:ln>
                  <a:extLst>
                    <a:ext uri="{53640926-AAD7-44D8-BBD7-CCE9431645EC}">
                      <a14:shadowObscured xmlns:a14="http://schemas.microsoft.com/office/drawing/2010/main"/>
                    </a:ext>
                  </a:extLst>
                </pic:spPr>
              </pic:pic>
            </a:graphicData>
          </a:graphic>
        </wp:inline>
      </w:drawing>
    </w:r>
  </w:p>
  <w:p w14:paraId="667554F5" w14:textId="77777777" w:rsidR="005B5033" w:rsidRDefault="005B503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5pt;height:19.5pt" o:bullet="t">
        <v:imagedata r:id="rId1" o:title="SAKO odrážka"/>
      </v:shape>
    </w:pict>
  </w:numPicBullet>
  <w:abstractNum w:abstractNumId="0" w15:restartNumberingAfterBreak="0">
    <w:nsid w:val="02692775"/>
    <w:multiLevelType w:val="hybridMultilevel"/>
    <w:tmpl w:val="8AD0E256"/>
    <w:lvl w:ilvl="0" w:tplc="30EC2D0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6A510E"/>
    <w:multiLevelType w:val="hybridMultilevel"/>
    <w:tmpl w:val="B3566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FF247E"/>
    <w:multiLevelType w:val="hybridMultilevel"/>
    <w:tmpl w:val="9070BA32"/>
    <w:lvl w:ilvl="0" w:tplc="9BD82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5B5DA5"/>
    <w:multiLevelType w:val="multilevel"/>
    <w:tmpl w:val="F12814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B656D"/>
    <w:multiLevelType w:val="multilevel"/>
    <w:tmpl w:val="B99C4D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DA1E70"/>
    <w:multiLevelType w:val="hybridMultilevel"/>
    <w:tmpl w:val="A9161A00"/>
    <w:lvl w:ilvl="0" w:tplc="BE16F6E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1413CE"/>
    <w:multiLevelType w:val="hybridMultilevel"/>
    <w:tmpl w:val="EBD61ECA"/>
    <w:lvl w:ilvl="0" w:tplc="A670A23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5A3D96"/>
    <w:multiLevelType w:val="hybridMultilevel"/>
    <w:tmpl w:val="DE1EB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F60B8"/>
    <w:multiLevelType w:val="hybridMultilevel"/>
    <w:tmpl w:val="E6B2C014"/>
    <w:lvl w:ilvl="0" w:tplc="A670A23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FC6DCD"/>
    <w:multiLevelType w:val="multilevel"/>
    <w:tmpl w:val="48B009E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DCD641D"/>
    <w:multiLevelType w:val="hybridMultilevel"/>
    <w:tmpl w:val="DE3C50B2"/>
    <w:lvl w:ilvl="0" w:tplc="283CFCD8">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DDB5A85"/>
    <w:multiLevelType w:val="hybridMultilevel"/>
    <w:tmpl w:val="D1B82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ED429BF"/>
    <w:multiLevelType w:val="hybridMultilevel"/>
    <w:tmpl w:val="84A42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B141E1"/>
    <w:multiLevelType w:val="hybridMultilevel"/>
    <w:tmpl w:val="300A54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5F19F5"/>
    <w:multiLevelType w:val="hybridMultilevel"/>
    <w:tmpl w:val="E8E8A8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C2234B"/>
    <w:multiLevelType w:val="hybridMultilevel"/>
    <w:tmpl w:val="6D024FCC"/>
    <w:lvl w:ilvl="0" w:tplc="0E3EAC26">
      <w:start w:val="14"/>
      <w:numFmt w:val="bullet"/>
      <w:lvlText w:val=""/>
      <w:lvlJc w:val="left"/>
      <w:pPr>
        <w:ind w:left="720" w:hanging="360"/>
      </w:pPr>
      <w:rPr>
        <w:rFonts w:ascii="Wingdings" w:eastAsiaTheme="minorHAns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0"/>
  </w:num>
  <w:num w:numId="4">
    <w:abstractNumId w:val="13"/>
  </w:num>
  <w:num w:numId="5">
    <w:abstractNumId w:val="4"/>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num>
  <w:num w:numId="10">
    <w:abstractNumId w:val="11"/>
  </w:num>
  <w:num w:numId="11">
    <w:abstractNumId w:val="5"/>
  </w:num>
  <w:num w:numId="12">
    <w:abstractNumId w:val="2"/>
  </w:num>
  <w:num w:numId="13">
    <w:abstractNumId w:val="9"/>
  </w:num>
  <w:num w:numId="14">
    <w:abstractNumId w:val="15"/>
  </w:num>
  <w:num w:numId="15">
    <w:abstractNumId w:val="7"/>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readOnly" w:enforcement="1" w:cryptProviderType="rsaAES" w:cryptAlgorithmClass="hash" w:cryptAlgorithmType="typeAny" w:cryptAlgorithmSid="14" w:cryptSpinCount="100000" w:hash="vFFH+6eIV14uEpzPmglouJqOGs5QUL3QdrQjiKgbONgYpz4TtHVr4wwUijhW1euFWSbWyIxENVCzfWJf0gi2dg==" w:salt="nli5YGtQE5gVSqC+nIgE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49D"/>
    <w:rsid w:val="00027B77"/>
    <w:rsid w:val="00045B9E"/>
    <w:rsid w:val="000503DF"/>
    <w:rsid w:val="00073D1F"/>
    <w:rsid w:val="000C22BD"/>
    <w:rsid w:val="00125AF6"/>
    <w:rsid w:val="00166723"/>
    <w:rsid w:val="002B0186"/>
    <w:rsid w:val="0034262A"/>
    <w:rsid w:val="0035378D"/>
    <w:rsid w:val="003939CE"/>
    <w:rsid w:val="003F7D39"/>
    <w:rsid w:val="0051752A"/>
    <w:rsid w:val="0057285C"/>
    <w:rsid w:val="005A1D36"/>
    <w:rsid w:val="005A711D"/>
    <w:rsid w:val="005B5033"/>
    <w:rsid w:val="005D289E"/>
    <w:rsid w:val="00603FEE"/>
    <w:rsid w:val="006550B4"/>
    <w:rsid w:val="00746FC7"/>
    <w:rsid w:val="008402E5"/>
    <w:rsid w:val="008C120A"/>
    <w:rsid w:val="008C58F0"/>
    <w:rsid w:val="008E1ED2"/>
    <w:rsid w:val="0092186D"/>
    <w:rsid w:val="009245D7"/>
    <w:rsid w:val="00942CD7"/>
    <w:rsid w:val="00963B5D"/>
    <w:rsid w:val="0097649D"/>
    <w:rsid w:val="00981C5C"/>
    <w:rsid w:val="009B1B79"/>
    <w:rsid w:val="00A64FCF"/>
    <w:rsid w:val="00A82828"/>
    <w:rsid w:val="00AC063C"/>
    <w:rsid w:val="00AC15FC"/>
    <w:rsid w:val="00B0749C"/>
    <w:rsid w:val="00BA57EB"/>
    <w:rsid w:val="00BE02B5"/>
    <w:rsid w:val="00C01E14"/>
    <w:rsid w:val="00C116AB"/>
    <w:rsid w:val="00C44E4C"/>
    <w:rsid w:val="00D012AB"/>
    <w:rsid w:val="00D5181B"/>
    <w:rsid w:val="00D70B61"/>
    <w:rsid w:val="00DA0EA2"/>
    <w:rsid w:val="00DC4FDE"/>
    <w:rsid w:val="00DE18D7"/>
    <w:rsid w:val="00DF2841"/>
    <w:rsid w:val="00DF4837"/>
    <w:rsid w:val="00E12538"/>
    <w:rsid w:val="00E6567F"/>
    <w:rsid w:val="00E95E2B"/>
    <w:rsid w:val="00EA535A"/>
    <w:rsid w:val="00F0157D"/>
    <w:rsid w:val="00F07669"/>
    <w:rsid w:val="00FD1B2B"/>
    <w:rsid w:val="00FD2192"/>
    <w:rsid w:val="00FE75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E4A1A"/>
  <w15:docId w15:val="{B4D9B814-174B-443A-AC23-2EE52F05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Odstavecseseznamem"/>
    <w:next w:val="Normln"/>
    <w:link w:val="Nadpis1Char"/>
    <w:uiPriority w:val="9"/>
    <w:qFormat/>
    <w:rsid w:val="009B1B79"/>
    <w:pPr>
      <w:numPr>
        <w:numId w:val="13"/>
      </w:numPr>
      <w:spacing w:after="120"/>
      <w:contextualSpacing w:val="0"/>
      <w:outlineLvl w:val="0"/>
    </w:pPr>
    <w:rPr>
      <w:rFonts w:ascii="Arial" w:hAnsi="Arial" w:cs="Arial"/>
      <w:b/>
      <w:sz w:val="28"/>
    </w:rPr>
  </w:style>
  <w:style w:type="paragraph" w:styleId="Nadpis2">
    <w:name w:val="heading 2"/>
    <w:basedOn w:val="Nadpis1"/>
    <w:next w:val="Normln"/>
    <w:link w:val="Nadpis2Char"/>
    <w:uiPriority w:val="9"/>
    <w:unhideWhenUsed/>
    <w:qFormat/>
    <w:rsid w:val="00C01E14"/>
    <w:pPr>
      <w:numPr>
        <w:ilvl w:val="1"/>
      </w:numPr>
      <w:ind w:left="567" w:hanging="567"/>
      <w:outlineLvl w:val="1"/>
    </w:pPr>
    <w:rPr>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E02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02B5"/>
  </w:style>
  <w:style w:type="paragraph" w:styleId="Zpat">
    <w:name w:val="footer"/>
    <w:basedOn w:val="Normln"/>
    <w:link w:val="ZpatChar"/>
    <w:uiPriority w:val="99"/>
    <w:unhideWhenUsed/>
    <w:rsid w:val="00BE02B5"/>
    <w:pPr>
      <w:tabs>
        <w:tab w:val="center" w:pos="4536"/>
        <w:tab w:val="right" w:pos="9072"/>
      </w:tabs>
      <w:spacing w:after="0" w:line="240" w:lineRule="auto"/>
    </w:pPr>
  </w:style>
  <w:style w:type="character" w:customStyle="1" w:styleId="ZpatChar">
    <w:name w:val="Zápatí Char"/>
    <w:basedOn w:val="Standardnpsmoodstavce"/>
    <w:link w:val="Zpat"/>
    <w:uiPriority w:val="99"/>
    <w:rsid w:val="00BE02B5"/>
  </w:style>
  <w:style w:type="paragraph" w:styleId="Textbubliny">
    <w:name w:val="Balloon Text"/>
    <w:basedOn w:val="Normln"/>
    <w:link w:val="TextbublinyChar"/>
    <w:uiPriority w:val="99"/>
    <w:semiHidden/>
    <w:unhideWhenUsed/>
    <w:rsid w:val="00BE02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02B5"/>
    <w:rPr>
      <w:rFonts w:ascii="Tahoma" w:hAnsi="Tahoma" w:cs="Tahoma"/>
      <w:sz w:val="16"/>
      <w:szCs w:val="16"/>
    </w:rPr>
  </w:style>
  <w:style w:type="character" w:customStyle="1" w:styleId="Nadpis1Char">
    <w:name w:val="Nadpis 1 Char"/>
    <w:basedOn w:val="Standardnpsmoodstavce"/>
    <w:link w:val="Nadpis1"/>
    <w:uiPriority w:val="9"/>
    <w:rsid w:val="009B1B79"/>
    <w:rPr>
      <w:rFonts w:ascii="Arial" w:hAnsi="Arial" w:cs="Arial"/>
      <w:b/>
      <w:sz w:val="28"/>
    </w:rPr>
  </w:style>
  <w:style w:type="character" w:customStyle="1" w:styleId="Nadpis2Char">
    <w:name w:val="Nadpis 2 Char"/>
    <w:basedOn w:val="Standardnpsmoodstavce"/>
    <w:link w:val="Nadpis2"/>
    <w:uiPriority w:val="9"/>
    <w:rsid w:val="00C01E14"/>
    <w:rPr>
      <w:rFonts w:ascii="Arial" w:hAnsi="Arial" w:cs="Arial"/>
      <w:b/>
      <w:sz w:val="24"/>
      <w:u w:val="single"/>
    </w:rPr>
  </w:style>
  <w:style w:type="table" w:styleId="Mkatabulky">
    <w:name w:val="Table Grid"/>
    <w:basedOn w:val="Normlntabulka"/>
    <w:uiPriority w:val="39"/>
    <w:rsid w:val="009B1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B1B79"/>
    <w:pPr>
      <w:spacing w:after="160" w:line="259" w:lineRule="auto"/>
      <w:ind w:left="720"/>
      <w:contextualSpacing/>
    </w:pPr>
  </w:style>
  <w:style w:type="character" w:styleId="Hypertextovodkaz">
    <w:name w:val="Hyperlink"/>
    <w:basedOn w:val="Standardnpsmoodstavce"/>
    <w:uiPriority w:val="99"/>
    <w:unhideWhenUsed/>
    <w:rsid w:val="009B1B79"/>
    <w:rPr>
      <w:color w:val="0000FF" w:themeColor="hyperlink"/>
      <w:u w:val="single"/>
    </w:rPr>
  </w:style>
  <w:style w:type="paragraph" w:styleId="Bezmezer">
    <w:name w:val="No Spacing"/>
    <w:aliases w:val="Normální II"/>
    <w:basedOn w:val="Normln"/>
    <w:uiPriority w:val="1"/>
    <w:qFormat/>
    <w:rsid w:val="009B1B79"/>
    <w:pPr>
      <w:spacing w:after="120" w:line="259" w:lineRule="auto"/>
      <w:jc w:val="both"/>
    </w:pPr>
    <w:rPr>
      <w:rFonts w:ascii="Arial" w:hAnsi="Arial" w:cs="Arial"/>
      <w:sz w:val="24"/>
    </w:rPr>
  </w:style>
  <w:style w:type="character" w:styleId="Sledovanodkaz">
    <w:name w:val="FollowedHyperlink"/>
    <w:basedOn w:val="Standardnpsmoodstavce"/>
    <w:uiPriority w:val="99"/>
    <w:semiHidden/>
    <w:unhideWhenUsed/>
    <w:rsid w:val="009B1B79"/>
    <w:rPr>
      <w:color w:val="800080" w:themeColor="followedHyperlink"/>
      <w:u w:val="single"/>
    </w:rPr>
  </w:style>
  <w:style w:type="character" w:styleId="Odkaznakoment">
    <w:name w:val="annotation reference"/>
    <w:basedOn w:val="Standardnpsmoodstavce"/>
    <w:uiPriority w:val="99"/>
    <w:semiHidden/>
    <w:unhideWhenUsed/>
    <w:rsid w:val="005B5033"/>
    <w:rPr>
      <w:sz w:val="16"/>
      <w:szCs w:val="16"/>
    </w:rPr>
  </w:style>
  <w:style w:type="paragraph" w:styleId="Textkomente">
    <w:name w:val="annotation text"/>
    <w:basedOn w:val="Normln"/>
    <w:link w:val="TextkomenteChar"/>
    <w:uiPriority w:val="99"/>
    <w:semiHidden/>
    <w:unhideWhenUsed/>
    <w:rsid w:val="005B5033"/>
    <w:pPr>
      <w:spacing w:line="240" w:lineRule="auto"/>
    </w:pPr>
    <w:rPr>
      <w:sz w:val="20"/>
      <w:szCs w:val="20"/>
    </w:rPr>
  </w:style>
  <w:style w:type="character" w:customStyle="1" w:styleId="TextkomenteChar">
    <w:name w:val="Text komentáře Char"/>
    <w:basedOn w:val="Standardnpsmoodstavce"/>
    <w:link w:val="Textkomente"/>
    <w:uiPriority w:val="99"/>
    <w:semiHidden/>
    <w:rsid w:val="005B5033"/>
    <w:rPr>
      <w:sz w:val="20"/>
      <w:szCs w:val="20"/>
    </w:rPr>
  </w:style>
  <w:style w:type="paragraph" w:styleId="Pedmtkomente">
    <w:name w:val="annotation subject"/>
    <w:basedOn w:val="Textkomente"/>
    <w:next w:val="Textkomente"/>
    <w:link w:val="PedmtkomenteChar"/>
    <w:uiPriority w:val="99"/>
    <w:semiHidden/>
    <w:unhideWhenUsed/>
    <w:rsid w:val="005B5033"/>
    <w:rPr>
      <w:b/>
      <w:bCs/>
    </w:rPr>
  </w:style>
  <w:style w:type="character" w:customStyle="1" w:styleId="PedmtkomenteChar">
    <w:name w:val="Předmět komentáře Char"/>
    <w:basedOn w:val="TextkomenteChar"/>
    <w:link w:val="Pedmtkomente"/>
    <w:uiPriority w:val="99"/>
    <w:semiHidden/>
    <w:rsid w:val="005B50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Obchod\ENVIcentrum\PROPAGACE-JANA\VIZU&#193;L%20NOV&#221;\star&#233;\hlavi&#269;kov&#253;%20pap&#237;r%20a%20dopis%20&#353;ablony\SAKO_hlpap_colo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0CDF6D-867A-4115-9881-3D3BA53591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E4F966-7111-45ED-B541-0733CA9E2C57}">
  <ds:schemaRefs>
    <ds:schemaRef ds:uri="http://schemas.microsoft.com/sharepoint/v3/contenttype/forms"/>
  </ds:schemaRefs>
</ds:datastoreItem>
</file>

<file path=customXml/itemProps3.xml><?xml version="1.0" encoding="utf-8"?>
<ds:datastoreItem xmlns:ds="http://schemas.openxmlformats.org/officeDocument/2006/customXml" ds:itemID="{B48A619D-D408-4BD6-B421-B10B4F5AB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SAKO_hlpap_color</Template>
  <TotalTime>336</TotalTime>
  <Pages>11</Pages>
  <Words>2587</Words>
  <Characters>15264</Characters>
  <Application>Microsoft Office Word</Application>
  <DocSecurity>8</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Aneta Bublová</dc:creator>
  <cp:lastModifiedBy>mdolezal</cp:lastModifiedBy>
  <cp:revision>36</cp:revision>
  <dcterms:created xsi:type="dcterms:W3CDTF">2020-10-29T08:56:00Z</dcterms:created>
  <dcterms:modified xsi:type="dcterms:W3CDTF">2021-01-26T10:31:00Z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