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F3735" w:rsidRPr="00DA2A65" w14:paraId="015A6FE7" w14:textId="77777777" w:rsidTr="00855126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E7A094" w14:textId="77777777" w:rsidR="001F3735" w:rsidRPr="00DA2A65" w:rsidRDefault="001F3735" w:rsidP="00855126">
            <w:pPr>
              <w:spacing w:before="120"/>
              <w:jc w:val="center"/>
            </w:pPr>
            <w:r w:rsidRPr="00DA2A65">
              <w:t>Zadavatel:</w:t>
            </w:r>
          </w:p>
          <w:p w14:paraId="0B07EF69" w14:textId="77777777" w:rsidR="001F3735" w:rsidRPr="00DA2A65" w:rsidRDefault="001F3735" w:rsidP="00855126">
            <w:pPr>
              <w:jc w:val="center"/>
              <w:rPr>
                <w:b/>
              </w:rPr>
            </w:pPr>
            <w:r>
              <w:rPr>
                <w:b/>
              </w:rPr>
              <w:t>SAKO Brno, a.s.</w:t>
            </w:r>
          </w:p>
          <w:p w14:paraId="4A7857FA" w14:textId="77777777" w:rsidR="001F3735" w:rsidRPr="00DA2A65" w:rsidRDefault="001F3735" w:rsidP="00855126">
            <w:pPr>
              <w:jc w:val="center"/>
            </w:pPr>
            <w:r w:rsidRPr="00DA2A65">
              <w:t xml:space="preserve">se sídlem </w:t>
            </w:r>
            <w:r>
              <w:rPr>
                <w:rFonts w:cs="Segoe UI"/>
                <w:szCs w:val="22"/>
              </w:rPr>
              <w:t>Jedovnická 2</w:t>
            </w:r>
            <w:r w:rsidRPr="006A12E8">
              <w:rPr>
                <w:rFonts w:cs="Segoe UI"/>
                <w:szCs w:val="22"/>
              </w:rPr>
              <w:t xml:space="preserve">, </w:t>
            </w:r>
            <w:r>
              <w:rPr>
                <w:rFonts w:cs="Segoe UI"/>
                <w:szCs w:val="22"/>
              </w:rPr>
              <w:t>628</w:t>
            </w:r>
            <w:r w:rsidRPr="006A12E8">
              <w:rPr>
                <w:rFonts w:cs="Segoe UI"/>
                <w:szCs w:val="22"/>
              </w:rPr>
              <w:t xml:space="preserve"> 00 Brno</w:t>
            </w:r>
          </w:p>
          <w:p w14:paraId="05D3F193" w14:textId="77777777" w:rsidR="001F3735" w:rsidRPr="00DA2A65" w:rsidRDefault="001F3735" w:rsidP="00855126">
            <w:pPr>
              <w:jc w:val="center"/>
            </w:pPr>
            <w:r w:rsidRPr="00DA2A65">
              <w:t xml:space="preserve">IČO: </w:t>
            </w:r>
            <w:r w:rsidRPr="00826314">
              <w:rPr>
                <w:rFonts w:cs="Segoe UI"/>
              </w:rPr>
              <w:t>60713470</w:t>
            </w:r>
          </w:p>
          <w:p w14:paraId="2EE73DD7" w14:textId="77777777" w:rsidR="001F3735" w:rsidRPr="00DA2A65" w:rsidRDefault="001F3735" w:rsidP="009651AF">
            <w:pPr>
              <w:spacing w:before="240"/>
              <w:jc w:val="center"/>
            </w:pPr>
            <w:r w:rsidRPr="00DA2A65">
              <w:t>Veřejná zakázka:</w:t>
            </w:r>
          </w:p>
          <w:p w14:paraId="783C25BD" w14:textId="13FFAD87" w:rsidR="001F3735" w:rsidRPr="00DA2A65" w:rsidRDefault="001F3735" w:rsidP="00855126">
            <w:pPr>
              <w:jc w:val="center"/>
              <w:rPr>
                <w:b/>
                <w:bCs/>
              </w:rPr>
            </w:pPr>
            <w:r w:rsidRPr="00DA2A65">
              <w:rPr>
                <w:b/>
                <w:iCs/>
              </w:rPr>
              <w:t>„</w:t>
            </w:r>
            <w:r w:rsidR="00626EF6" w:rsidRPr="00626EF6">
              <w:rPr>
                <w:rFonts w:cs="Segoe UI"/>
                <w:b/>
                <w:bCs/>
                <w:iCs/>
                <w:szCs w:val="22"/>
              </w:rPr>
              <w:t xml:space="preserve">Projektová dokumentace a výkon souvisejících činností pro </w:t>
            </w:r>
            <w:r w:rsidR="00632E2C">
              <w:rPr>
                <w:rFonts w:cs="Segoe UI"/>
                <w:b/>
                <w:bCs/>
                <w:iCs/>
                <w:szCs w:val="22"/>
              </w:rPr>
              <w:t>novostavbu</w:t>
            </w:r>
            <w:r w:rsidR="00626EF6" w:rsidRPr="00626EF6">
              <w:rPr>
                <w:rFonts w:cs="Segoe UI"/>
                <w:b/>
                <w:bCs/>
                <w:iCs/>
                <w:szCs w:val="22"/>
              </w:rPr>
              <w:t xml:space="preserve"> Cirkulárního</w:t>
            </w:r>
            <w:r w:rsidR="00B13D1A">
              <w:rPr>
                <w:rFonts w:cs="Segoe UI"/>
                <w:b/>
                <w:bCs/>
                <w:iCs/>
                <w:szCs w:val="22"/>
              </w:rPr>
              <w:t> </w:t>
            </w:r>
            <w:r w:rsidR="00626EF6" w:rsidRPr="00626EF6">
              <w:rPr>
                <w:rFonts w:cs="Segoe UI"/>
                <w:b/>
                <w:bCs/>
                <w:iCs/>
                <w:szCs w:val="22"/>
              </w:rPr>
              <w:t>domu</w:t>
            </w:r>
            <w:r w:rsidRPr="00DA2A65">
              <w:rPr>
                <w:b/>
                <w:bCs/>
              </w:rPr>
              <w:t>“</w:t>
            </w:r>
          </w:p>
          <w:p w14:paraId="3680AC30" w14:textId="77777777" w:rsidR="001F3735" w:rsidRPr="00DA2A65" w:rsidRDefault="001F3735" w:rsidP="009651AF">
            <w:pPr>
              <w:spacing w:before="240" w:after="120"/>
              <w:jc w:val="center"/>
              <w:rPr>
                <w:b/>
              </w:rPr>
            </w:pPr>
            <w:r w:rsidRPr="00B13D1A">
              <w:t>nadlimitní veřejná</w:t>
            </w:r>
            <w:r w:rsidRPr="00DA2A65">
              <w:t xml:space="preserve"> zakázka na služby zadávaná v otevřeném zadávacím řízení dle § 56 zákona č. 134/2016 Sb., o zadávání veřejných zakázek, ve znění pozdějších předpisů (dále jen „</w:t>
            </w:r>
            <w:r w:rsidRPr="00DA2A65">
              <w:rPr>
                <w:i/>
                <w:iCs/>
              </w:rPr>
              <w:t>ZZVZ</w:t>
            </w:r>
            <w:r w:rsidRPr="00DA2A65">
              <w:t>“)</w:t>
            </w:r>
          </w:p>
        </w:tc>
      </w:tr>
    </w:tbl>
    <w:p w14:paraId="04F96C61" w14:textId="77777777" w:rsidR="001F3735" w:rsidRPr="00742428" w:rsidRDefault="001F3735" w:rsidP="00626EF6">
      <w:pPr>
        <w:widowControl w:val="0"/>
        <w:spacing w:before="240" w:after="240" w:line="276" w:lineRule="auto"/>
        <w:jc w:val="center"/>
        <w:rPr>
          <w:rFonts w:cs="Segoe UI"/>
          <w:b/>
          <w:szCs w:val="22"/>
        </w:rPr>
      </w:pPr>
      <w:r w:rsidRPr="00742428">
        <w:rPr>
          <w:rFonts w:cs="Segoe UI"/>
          <w:b/>
          <w:szCs w:val="22"/>
        </w:rPr>
        <w:t>Seznam poddodavatelů pro realizaci veřejné zakázky</w:t>
      </w:r>
    </w:p>
    <w:p w14:paraId="0CB0DD88" w14:textId="570F5AD0" w:rsidR="001F3735" w:rsidRPr="00D25DCA" w:rsidRDefault="001F3735" w:rsidP="00D25DCA">
      <w:pPr>
        <w:tabs>
          <w:tab w:val="num" w:pos="1560"/>
        </w:tabs>
        <w:spacing w:line="276" w:lineRule="auto"/>
        <w:jc w:val="both"/>
        <w:rPr>
          <w:rFonts w:cs="Segoe UI"/>
          <w:szCs w:val="22"/>
        </w:rPr>
      </w:pPr>
      <w:r w:rsidRPr="000512FF">
        <w:rPr>
          <w:rFonts w:cs="Segoe UI"/>
          <w:szCs w:val="22"/>
        </w:rPr>
        <w:t>Dodavatel vyplní v</w:t>
      </w:r>
      <w:r>
        <w:rPr>
          <w:rFonts w:cs="Segoe UI"/>
          <w:szCs w:val="22"/>
        </w:rPr>
        <w:t> </w:t>
      </w:r>
      <w:r w:rsidRPr="000512FF">
        <w:rPr>
          <w:rFonts w:cs="Segoe UI"/>
          <w:szCs w:val="22"/>
        </w:rPr>
        <w:t xml:space="preserve">souladu s čl. </w:t>
      </w:r>
      <w:r w:rsidRPr="006E4973">
        <w:rPr>
          <w:rFonts w:cs="Segoe UI"/>
          <w:szCs w:val="22"/>
        </w:rPr>
        <w:t>11.</w:t>
      </w:r>
      <w:r>
        <w:rPr>
          <w:rFonts w:cs="Segoe UI"/>
          <w:szCs w:val="22"/>
        </w:rPr>
        <w:t>4</w:t>
      </w:r>
      <w:r w:rsidRPr="000512FF">
        <w:rPr>
          <w:rFonts w:cs="Segoe UI"/>
          <w:szCs w:val="22"/>
        </w:rPr>
        <w:t xml:space="preserve"> zadávací dokumentace seznam poddodavatelů, které předpokládá využít v</w:t>
      </w:r>
      <w:r>
        <w:rPr>
          <w:rFonts w:cs="Segoe UI"/>
          <w:szCs w:val="22"/>
        </w:rPr>
        <w:t> </w:t>
      </w:r>
      <w:r w:rsidRPr="000512FF">
        <w:rPr>
          <w:rFonts w:cs="Segoe UI"/>
          <w:szCs w:val="22"/>
        </w:rPr>
        <w:t>rámci realizace předmětu veřejné zakázky, a to ve formě vyplnění níže uvedené tabulky, kterou vyplní ve všech předepsaných kolonkách.</w:t>
      </w:r>
      <w:r w:rsidR="00F41FE5">
        <w:rPr>
          <w:rFonts w:cs="Segoe UI"/>
          <w:szCs w:val="22"/>
        </w:rPr>
        <w:t xml:space="preserve"> Nepředpokládá-li dodavatel využít poddodavatele, učiní součástí nabídky prázdný, podepsaný seznam poddodavatelů</w:t>
      </w:r>
    </w:p>
    <w:tbl>
      <w:tblPr>
        <w:tblpPr w:leftFromText="141" w:rightFromText="141" w:bottomFromText="200" w:vertAnchor="text" w:horzAnchor="margin" w:tblpY="105"/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951"/>
        <w:gridCol w:w="6662"/>
      </w:tblGrid>
      <w:tr w:rsidR="00632E2C" w:rsidRPr="000512FF" w14:paraId="2A308022" w14:textId="4E3721A1" w:rsidTr="00B13D1A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782F6F56" w14:textId="77777777" w:rsidR="00632E2C" w:rsidRPr="000512FF" w:rsidRDefault="00632E2C" w:rsidP="00855126">
            <w:pPr>
              <w:spacing w:before="60" w:line="276" w:lineRule="auto"/>
              <w:jc w:val="center"/>
              <w:rPr>
                <w:rFonts w:cs="Segoe UI"/>
                <w:i/>
                <w:sz w:val="18"/>
                <w:lang w:eastAsia="en-US"/>
              </w:rPr>
            </w:pPr>
            <w:r w:rsidRPr="000512FF">
              <w:rPr>
                <w:rFonts w:cs="Segoe UI"/>
                <w:i/>
                <w:sz w:val="18"/>
                <w:lang w:eastAsia="en-US"/>
              </w:rPr>
              <w:t>Pol.</w:t>
            </w:r>
          </w:p>
        </w:tc>
        <w:tc>
          <w:tcPr>
            <w:tcW w:w="19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ECF3AA4" w14:textId="77777777" w:rsidR="00632E2C" w:rsidRPr="006438D1" w:rsidRDefault="00632E2C" w:rsidP="00855126">
            <w:pPr>
              <w:spacing w:before="60" w:line="276" w:lineRule="auto"/>
              <w:jc w:val="center"/>
              <w:rPr>
                <w:rFonts w:cs="Segoe UI"/>
                <w:b/>
                <w:bCs/>
                <w:iCs/>
                <w:sz w:val="18"/>
                <w:lang w:eastAsia="en-US"/>
              </w:rPr>
            </w:pPr>
            <w:r w:rsidRPr="006438D1">
              <w:rPr>
                <w:rFonts w:cs="Segoe UI"/>
                <w:b/>
                <w:bCs/>
                <w:iCs/>
                <w:sz w:val="20"/>
                <w:szCs w:val="28"/>
                <w:lang w:eastAsia="en-US"/>
              </w:rPr>
              <w:t>Obchodní firma, sídlo a identifikační číslo PODDODAVATELE</w:t>
            </w:r>
          </w:p>
        </w:tc>
        <w:tc>
          <w:tcPr>
            <w:tcW w:w="666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097DEA" w14:textId="77777777" w:rsidR="00632E2C" w:rsidRPr="006438D1" w:rsidRDefault="00632E2C" w:rsidP="00855126">
            <w:pPr>
              <w:spacing w:before="60" w:line="276" w:lineRule="auto"/>
              <w:jc w:val="center"/>
              <w:rPr>
                <w:rFonts w:cs="Segoe UI"/>
                <w:b/>
                <w:bCs/>
                <w:iCs/>
                <w:sz w:val="18"/>
                <w:lang w:eastAsia="en-US"/>
              </w:rPr>
            </w:pPr>
            <w:r w:rsidRPr="006438D1">
              <w:rPr>
                <w:rFonts w:cs="Segoe UI"/>
                <w:b/>
                <w:bCs/>
                <w:iCs/>
                <w:sz w:val="20"/>
                <w:szCs w:val="28"/>
                <w:lang w:eastAsia="en-US"/>
              </w:rPr>
              <w:t>Specifikace plnění poskytovaného poddodavatelem</w:t>
            </w:r>
          </w:p>
        </w:tc>
      </w:tr>
      <w:tr w:rsidR="00632E2C" w:rsidRPr="000512FF" w14:paraId="170EE558" w14:textId="2FE587B7" w:rsidTr="00B13D1A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05139" w14:textId="77777777" w:rsidR="00632E2C" w:rsidRPr="00F41FE5" w:rsidRDefault="00632E2C" w:rsidP="00F41FE5">
            <w:pPr>
              <w:spacing w:before="60" w:line="276" w:lineRule="auto"/>
              <w:jc w:val="center"/>
              <w:rPr>
                <w:rFonts w:cs="Segoe UI"/>
                <w:iCs/>
                <w:sz w:val="18"/>
                <w:lang w:eastAsia="en-US"/>
              </w:rPr>
            </w:pPr>
            <w:r w:rsidRPr="00F41FE5">
              <w:rPr>
                <w:rFonts w:cs="Segoe UI"/>
                <w:iCs/>
                <w:sz w:val="18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CC61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  <w:tc>
          <w:tcPr>
            <w:tcW w:w="66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356275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</w:tr>
      <w:tr w:rsidR="00632E2C" w:rsidRPr="000512FF" w14:paraId="7F357442" w14:textId="3A8DB925" w:rsidTr="00B13D1A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11558" w14:textId="77777777" w:rsidR="00632E2C" w:rsidRPr="00F41FE5" w:rsidRDefault="00632E2C" w:rsidP="00F41FE5">
            <w:pPr>
              <w:spacing w:before="60" w:line="276" w:lineRule="auto"/>
              <w:jc w:val="center"/>
              <w:rPr>
                <w:rFonts w:cs="Segoe UI"/>
                <w:iCs/>
                <w:sz w:val="18"/>
                <w:lang w:eastAsia="en-US"/>
              </w:rPr>
            </w:pPr>
            <w:r w:rsidRPr="00F41FE5">
              <w:rPr>
                <w:rFonts w:cs="Segoe UI"/>
                <w:iCs/>
                <w:sz w:val="18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A989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A0BB12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</w:tr>
      <w:tr w:rsidR="00632E2C" w:rsidRPr="000512FF" w14:paraId="2CD88DBA" w14:textId="4CBC780B" w:rsidTr="00B13D1A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9F632" w14:textId="77777777" w:rsidR="00632E2C" w:rsidRPr="00F41FE5" w:rsidRDefault="00632E2C" w:rsidP="00F41FE5">
            <w:pPr>
              <w:spacing w:before="60" w:line="276" w:lineRule="auto"/>
              <w:jc w:val="center"/>
              <w:rPr>
                <w:rFonts w:cs="Segoe UI"/>
                <w:iCs/>
                <w:sz w:val="18"/>
                <w:lang w:eastAsia="en-US"/>
              </w:rPr>
            </w:pPr>
            <w:r w:rsidRPr="00F41FE5">
              <w:rPr>
                <w:rFonts w:cs="Segoe UI"/>
                <w:iCs/>
                <w:sz w:val="18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BD7F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0891B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</w:tr>
      <w:tr w:rsidR="00632E2C" w:rsidRPr="000512FF" w14:paraId="231BADCB" w14:textId="0597BEFE" w:rsidTr="00B13D1A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1E5E6" w14:textId="77777777" w:rsidR="00632E2C" w:rsidRPr="00F41FE5" w:rsidRDefault="00632E2C" w:rsidP="00F41FE5">
            <w:pPr>
              <w:spacing w:before="60" w:line="276" w:lineRule="auto"/>
              <w:jc w:val="center"/>
              <w:rPr>
                <w:rFonts w:cs="Segoe UI"/>
                <w:iCs/>
                <w:sz w:val="18"/>
                <w:lang w:eastAsia="en-US"/>
              </w:rPr>
            </w:pPr>
            <w:r w:rsidRPr="00F41FE5">
              <w:rPr>
                <w:rFonts w:cs="Segoe UI"/>
                <w:iCs/>
                <w:sz w:val="18"/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6D6A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B5292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</w:tr>
      <w:tr w:rsidR="00632E2C" w:rsidRPr="000512FF" w14:paraId="2739F924" w14:textId="324FE3ED" w:rsidTr="00B13D1A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6F6DF" w14:textId="77777777" w:rsidR="00632E2C" w:rsidRPr="00F41FE5" w:rsidRDefault="00632E2C" w:rsidP="00F41FE5">
            <w:pPr>
              <w:spacing w:before="60" w:line="276" w:lineRule="auto"/>
              <w:jc w:val="center"/>
              <w:rPr>
                <w:rFonts w:cs="Segoe UI"/>
                <w:iCs/>
                <w:sz w:val="18"/>
                <w:lang w:eastAsia="en-US"/>
              </w:rPr>
            </w:pPr>
            <w:r w:rsidRPr="00F41FE5">
              <w:rPr>
                <w:rFonts w:cs="Segoe UI"/>
                <w:iCs/>
                <w:sz w:val="18"/>
                <w:lang w:eastAsia="en-US"/>
              </w:rPr>
              <w:t>5.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B6B4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31499" w14:textId="77777777" w:rsidR="00632E2C" w:rsidRPr="000512FF" w:rsidRDefault="00632E2C" w:rsidP="00855126">
            <w:pPr>
              <w:spacing w:before="60" w:line="276" w:lineRule="auto"/>
              <w:rPr>
                <w:rFonts w:cs="Segoe UI"/>
                <w:i/>
                <w:sz w:val="18"/>
                <w:lang w:eastAsia="en-US"/>
              </w:rPr>
            </w:pPr>
          </w:p>
        </w:tc>
      </w:tr>
    </w:tbl>
    <w:p w14:paraId="034D535A" w14:textId="77777777" w:rsidR="001F3735" w:rsidRPr="00C35A9C" w:rsidRDefault="001F3735" w:rsidP="00626EF6">
      <w:pPr>
        <w:spacing w:before="120"/>
        <w:jc w:val="both"/>
        <w:rPr>
          <w:rFonts w:cs="Segoe UI"/>
          <w:szCs w:val="22"/>
        </w:rPr>
      </w:pPr>
      <w:r w:rsidRPr="00C35A9C">
        <w:rPr>
          <w:rFonts w:cs="Segoe UI"/>
          <w:szCs w:val="22"/>
        </w:rPr>
        <w:t>V………………….</w:t>
      </w:r>
      <w:r>
        <w:rPr>
          <w:rFonts w:cs="Segoe UI"/>
          <w:szCs w:val="22"/>
        </w:rPr>
        <w:t xml:space="preserve"> </w:t>
      </w:r>
      <w:r w:rsidRPr="00C35A9C">
        <w:rPr>
          <w:rFonts w:cs="Segoe UI"/>
          <w:szCs w:val="22"/>
        </w:rPr>
        <w:t>dne</w:t>
      </w:r>
      <w:r>
        <w:rPr>
          <w:rFonts w:cs="Segoe UI"/>
          <w:szCs w:val="22"/>
        </w:rPr>
        <w:t xml:space="preserve"> </w:t>
      </w:r>
      <w:r w:rsidRPr="00C35A9C">
        <w:rPr>
          <w:rFonts w:cs="Segoe UI"/>
          <w:szCs w:val="22"/>
        </w:rPr>
        <w:t>………</w:t>
      </w:r>
      <w:proofErr w:type="gramStart"/>
      <w:r w:rsidRPr="00C35A9C">
        <w:rPr>
          <w:rFonts w:cs="Segoe UI"/>
          <w:szCs w:val="22"/>
        </w:rPr>
        <w:t>…….</w:t>
      </w:r>
      <w:proofErr w:type="gramEnd"/>
      <w:r w:rsidRPr="00C35A9C">
        <w:rPr>
          <w:rFonts w:cs="Segoe UI"/>
          <w:szCs w:val="22"/>
        </w:rPr>
        <w:t>.</w:t>
      </w:r>
    </w:p>
    <w:p w14:paraId="4883634F" w14:textId="77777777" w:rsidR="001F3735" w:rsidRPr="00C35A9C" w:rsidRDefault="001F3735" w:rsidP="001F3735">
      <w:pPr>
        <w:pStyle w:val="Zkladntext"/>
        <w:rPr>
          <w:rFonts w:ascii="Segoe UI" w:hAnsi="Segoe UI" w:cs="Segoe UI"/>
          <w:sz w:val="22"/>
          <w:szCs w:val="22"/>
        </w:rPr>
      </w:pPr>
    </w:p>
    <w:p w14:paraId="7385AFB4" w14:textId="77777777" w:rsidR="001F3735" w:rsidRPr="00C35A9C" w:rsidRDefault="001F3735" w:rsidP="001F3735">
      <w:pPr>
        <w:jc w:val="right"/>
        <w:rPr>
          <w:rFonts w:cs="Segoe UI"/>
          <w:szCs w:val="22"/>
        </w:rPr>
      </w:pPr>
      <w:r w:rsidRPr="00C35A9C">
        <w:rPr>
          <w:rFonts w:cs="Segoe UI"/>
          <w:szCs w:val="22"/>
        </w:rPr>
        <w:t xml:space="preserve">                                               ………………………………………………………………..</w:t>
      </w:r>
    </w:p>
    <w:p w14:paraId="6AB293B5" w14:textId="77777777" w:rsidR="001F3735" w:rsidRPr="00C35A9C" w:rsidRDefault="001F3735" w:rsidP="001F3735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FD988C1" w14:textId="77777777" w:rsidR="001F3735" w:rsidRPr="00C35A9C" w:rsidRDefault="001F3735" w:rsidP="001F3735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72CAD7EB" w14:textId="2D382D8F" w:rsidR="001F3735" w:rsidRPr="001F3735" w:rsidRDefault="001F3735" w:rsidP="001F3735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označení </w:t>
      </w:r>
      <w:r w:rsidR="00F41FE5">
        <w:rPr>
          <w:rFonts w:ascii="Segoe UI" w:hAnsi="Segoe UI" w:cs="Segoe UI"/>
          <w:sz w:val="22"/>
          <w:szCs w:val="22"/>
        </w:rPr>
        <w:t>dodavatele</w:t>
      </w:r>
    </w:p>
    <w:sectPr w:rsidR="001F3735" w:rsidRPr="001F37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3E62" w14:textId="77777777" w:rsidR="00236224" w:rsidRDefault="00236224" w:rsidP="001F3735">
      <w:r>
        <w:separator/>
      </w:r>
    </w:p>
  </w:endnote>
  <w:endnote w:type="continuationSeparator" w:id="0">
    <w:p w14:paraId="6667B343" w14:textId="77777777" w:rsidR="00236224" w:rsidRDefault="00236224" w:rsidP="001F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12A2" w14:textId="77777777" w:rsidR="00236224" w:rsidRDefault="00236224" w:rsidP="001F3735">
      <w:r>
        <w:separator/>
      </w:r>
    </w:p>
  </w:footnote>
  <w:footnote w:type="continuationSeparator" w:id="0">
    <w:p w14:paraId="359C17F6" w14:textId="77777777" w:rsidR="00236224" w:rsidRDefault="00236224" w:rsidP="001F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66D1" w14:textId="7BC7FFD7" w:rsidR="001F3735" w:rsidRPr="00DA2A65" w:rsidRDefault="001F3735" w:rsidP="001F3735">
    <w:pPr>
      <w:pStyle w:val="Zhlav"/>
      <w:jc w:val="both"/>
      <w:rPr>
        <w:szCs w:val="22"/>
      </w:rPr>
    </w:pPr>
    <w:r w:rsidRPr="00DA2A65">
      <w:rPr>
        <w:bCs/>
        <w:iCs/>
        <w:szCs w:val="22"/>
      </w:rPr>
      <w:t xml:space="preserve">Příloha č. </w:t>
    </w:r>
    <w:r w:rsidR="00632E2C">
      <w:rPr>
        <w:bCs/>
        <w:iCs/>
        <w:szCs w:val="22"/>
      </w:rPr>
      <w:t>5</w:t>
    </w:r>
    <w:r w:rsidRPr="00DA2A65">
      <w:rPr>
        <w:bCs/>
        <w:iCs/>
        <w:szCs w:val="22"/>
      </w:rPr>
      <w:t xml:space="preserve"> zadávací dokumentace</w:t>
    </w:r>
    <w:r>
      <w:rPr>
        <w:bCs/>
        <w:iCs/>
        <w:szCs w:val="22"/>
      </w:rPr>
      <w:t xml:space="preserve"> – Seznam poddodavatelů</w:t>
    </w:r>
  </w:p>
  <w:p w14:paraId="2F8440F4" w14:textId="77777777" w:rsidR="001F3735" w:rsidRDefault="001F37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35"/>
    <w:rsid w:val="001A39DB"/>
    <w:rsid w:val="001F3735"/>
    <w:rsid w:val="00236224"/>
    <w:rsid w:val="00274635"/>
    <w:rsid w:val="002B2206"/>
    <w:rsid w:val="002B39D0"/>
    <w:rsid w:val="004F5A32"/>
    <w:rsid w:val="005A0D06"/>
    <w:rsid w:val="005B7DCA"/>
    <w:rsid w:val="00602E31"/>
    <w:rsid w:val="00626EF6"/>
    <w:rsid w:val="00632E2C"/>
    <w:rsid w:val="006438D1"/>
    <w:rsid w:val="006A67ED"/>
    <w:rsid w:val="006B053D"/>
    <w:rsid w:val="006C44F0"/>
    <w:rsid w:val="00742428"/>
    <w:rsid w:val="008F100A"/>
    <w:rsid w:val="009651AF"/>
    <w:rsid w:val="009A324B"/>
    <w:rsid w:val="009A4527"/>
    <w:rsid w:val="00AB6CB5"/>
    <w:rsid w:val="00B13D1A"/>
    <w:rsid w:val="00BF1243"/>
    <w:rsid w:val="00C20C33"/>
    <w:rsid w:val="00CC40CE"/>
    <w:rsid w:val="00CD76AC"/>
    <w:rsid w:val="00D25DCA"/>
    <w:rsid w:val="00EF2713"/>
    <w:rsid w:val="00F41FE5"/>
    <w:rsid w:val="00F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C45"/>
  <w15:chartTrackingRefBased/>
  <w15:docId w15:val="{480FB78A-7529-431C-8432-54E688EC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3735"/>
    <w:pPr>
      <w:spacing w:after="0" w:line="240" w:lineRule="auto"/>
    </w:pPr>
    <w:rPr>
      <w:rFonts w:ascii="Segoe UI" w:hAnsi="Segoe UI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7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7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7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7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73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73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735"/>
    <w:rPr>
      <w:rFonts w:eastAsiaTheme="majorEastAsia" w:cstheme="majorBidi"/>
      <w:color w:val="0F4761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735"/>
    <w:rPr>
      <w:rFonts w:eastAsiaTheme="majorEastAsia" w:cstheme="majorBidi"/>
      <w:i/>
      <w:iCs/>
      <w:color w:val="0F4761" w:themeColor="accent1" w:themeShade="BF"/>
      <w:kern w:val="0"/>
      <w:sz w:val="22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735"/>
    <w:rPr>
      <w:rFonts w:eastAsiaTheme="majorEastAsia" w:cstheme="majorBidi"/>
      <w:color w:val="0F4761" w:themeColor="accent1" w:themeShade="BF"/>
      <w:kern w:val="0"/>
      <w:sz w:val="22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735"/>
    <w:rPr>
      <w:rFonts w:eastAsiaTheme="majorEastAsia" w:cstheme="majorBidi"/>
      <w:i/>
      <w:iCs/>
      <w:color w:val="595959" w:themeColor="text1" w:themeTint="A6"/>
      <w:kern w:val="0"/>
      <w:sz w:val="22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735"/>
    <w:rPr>
      <w:rFonts w:eastAsiaTheme="majorEastAsia" w:cstheme="majorBidi"/>
      <w:color w:val="595959" w:themeColor="text1" w:themeTint="A6"/>
      <w:kern w:val="0"/>
      <w:sz w:val="22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735"/>
    <w:rPr>
      <w:rFonts w:eastAsiaTheme="majorEastAsia" w:cstheme="majorBidi"/>
      <w:i/>
      <w:iCs/>
      <w:color w:val="272727" w:themeColor="text1" w:themeTint="D8"/>
      <w:kern w:val="0"/>
      <w:sz w:val="22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735"/>
    <w:rPr>
      <w:rFonts w:eastAsiaTheme="majorEastAsia" w:cstheme="majorBidi"/>
      <w:color w:val="272727" w:themeColor="text1" w:themeTint="D8"/>
      <w:kern w:val="0"/>
      <w:sz w:val="22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1F3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73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7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73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1F3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735"/>
    <w:rPr>
      <w:rFonts w:ascii="Segoe UI" w:hAnsi="Segoe UI" w:cs="Times New Roman"/>
      <w:i/>
      <w:iCs/>
      <w:color w:val="404040" w:themeColor="text1" w:themeTint="BF"/>
      <w:kern w:val="0"/>
      <w:sz w:val="2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F37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7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735"/>
    <w:rPr>
      <w:rFonts w:ascii="Segoe UI" w:hAnsi="Segoe UI" w:cs="Times New Roman"/>
      <w:i/>
      <w:iCs/>
      <w:color w:val="0F4761" w:themeColor="accent1" w:themeShade="BF"/>
      <w:kern w:val="0"/>
      <w:sz w:val="22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F373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3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3735"/>
    <w:rPr>
      <w:rFonts w:ascii="Segoe UI" w:hAnsi="Segoe UI" w:cs="Times New Roman"/>
      <w:kern w:val="0"/>
      <w:sz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F3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735"/>
    <w:rPr>
      <w:rFonts w:ascii="Segoe UI" w:hAnsi="Segoe UI" w:cs="Times New Roman"/>
      <w:kern w:val="0"/>
      <w:sz w:val="2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F3735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1F3735"/>
    <w:rPr>
      <w:rFonts w:ascii="Times New Roman" w:hAnsi="Times New Roman" w:cs="Times New Roman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1F3735"/>
    <w:pPr>
      <w:ind w:left="3240"/>
      <w:jc w:val="both"/>
    </w:pPr>
    <w:rPr>
      <w:rFonts w:ascii="Tahoma" w:hAnsi="Tahoma" w:cs="Tahoma"/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rsid w:val="001F3735"/>
    <w:rPr>
      <w:rFonts w:ascii="Tahoma" w:hAnsi="Tahoma" w:cs="Tahoma"/>
      <w:kern w:val="0"/>
      <w:sz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2B2206"/>
    <w:pPr>
      <w:spacing w:after="0" w:line="240" w:lineRule="auto"/>
    </w:pPr>
    <w:rPr>
      <w:rFonts w:ascii="Segoe UI" w:hAnsi="Segoe UI" w:cs="Times New Roman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Nedomová</dc:creator>
  <cp:keywords/>
  <dc:description/>
  <cp:lastModifiedBy>Eliška Nedomová</cp:lastModifiedBy>
  <cp:revision>3</cp:revision>
  <dcterms:created xsi:type="dcterms:W3CDTF">2026-01-23T08:47:00Z</dcterms:created>
  <dcterms:modified xsi:type="dcterms:W3CDTF">2026-01-23T08:48:00Z</dcterms:modified>
</cp:coreProperties>
</file>