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46BA7" w14:textId="77777777" w:rsidR="0048216E" w:rsidRDefault="0048216E">
      <w:pPr>
        <w:pStyle w:val="Texttitulni"/>
      </w:pPr>
      <w:bookmarkStart w:id="0" w:name="_Toc464537004"/>
      <w:bookmarkStart w:id="1" w:name="_Toc464537289"/>
      <w:bookmarkStart w:id="2" w:name="_Toc464978976"/>
      <w:bookmarkStart w:id="3" w:name="_Toc464979054"/>
      <w:bookmarkStart w:id="4" w:name="_Toc464981419"/>
      <w:bookmarkStart w:id="5" w:name="_Toc464982443"/>
      <w:bookmarkStart w:id="6" w:name="_Toc464982458"/>
    </w:p>
    <w:p w14:paraId="7010ED7C" w14:textId="77777777" w:rsidR="003D1ACD" w:rsidRDefault="003D1ACD">
      <w:pPr>
        <w:pStyle w:val="Texttitulni"/>
      </w:pPr>
    </w:p>
    <w:p w14:paraId="5473B30B" w14:textId="77777777" w:rsidR="0048216E" w:rsidRDefault="0048216E">
      <w:pPr>
        <w:pStyle w:val="Texttitulni"/>
      </w:pPr>
    </w:p>
    <w:p w14:paraId="75A896B8" w14:textId="77777777" w:rsidR="0048216E" w:rsidRDefault="0048216E">
      <w:pPr>
        <w:pStyle w:val="Texttitulni"/>
      </w:pPr>
    </w:p>
    <w:p w14:paraId="5FAAF5FF" w14:textId="77777777" w:rsidR="0048216E" w:rsidRDefault="00ED2860">
      <w:pPr>
        <w:pStyle w:val="Texttitulni"/>
      </w:pPr>
      <w:r>
        <w:rPr>
          <w:noProof/>
        </w:rPr>
        <mc:AlternateContent>
          <mc:Choice Requires="wps">
            <w:drawing>
              <wp:anchor distT="0" distB="0" distL="114300" distR="114300" simplePos="0" relativeHeight="251662848" behindDoc="0" locked="0" layoutInCell="1" allowOverlap="1" wp14:anchorId="0D516CFC" wp14:editId="07CEA9E3">
                <wp:simplePos x="0" y="0"/>
                <wp:positionH relativeFrom="column">
                  <wp:align>center</wp:align>
                </wp:positionH>
                <wp:positionV relativeFrom="paragraph">
                  <wp:posOffset>-204470</wp:posOffset>
                </wp:positionV>
                <wp:extent cx="5829300" cy="3657600"/>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657600"/>
                        </a:xfrm>
                        <a:prstGeom prst="rect">
                          <a:avLst/>
                        </a:prstGeom>
                        <a:noFill/>
                        <a:ln>
                          <a:noFill/>
                        </a:ln>
                      </wps:spPr>
                      <wps:txbx>
                        <w:txbxContent>
                          <w:p w14:paraId="543F5A62" w14:textId="77777777" w:rsidR="008213C4" w:rsidRPr="007C383C" w:rsidRDefault="008213C4" w:rsidP="008A660E">
                            <w:pPr>
                              <w:pStyle w:val="Podtituloblky"/>
                              <w:spacing w:before="2000"/>
                              <w:rPr>
                                <w:sz w:val="48"/>
                                <w:szCs w:val="48"/>
                              </w:rPr>
                            </w:pPr>
                            <w:r>
                              <w:rPr>
                                <w:sz w:val="48"/>
                                <w:szCs w:val="48"/>
                              </w:rPr>
                              <w:t>SBĚRNÉ STŘEDISKO ODPADŮ SOCHOROVA</w:t>
                            </w:r>
                            <w:r>
                              <w:rPr>
                                <w:sz w:val="48"/>
                                <w:szCs w:val="48"/>
                              </w:rPr>
                              <w:br/>
                            </w:r>
                          </w:p>
                          <w:p w14:paraId="1D7B53F2" w14:textId="77777777" w:rsidR="008213C4" w:rsidRPr="007C383C" w:rsidRDefault="008213C4" w:rsidP="008A660E">
                            <w:pPr>
                              <w:pStyle w:val="Podtituloblky"/>
                              <w:spacing w:before="480"/>
                            </w:pPr>
                            <w:r w:rsidRPr="007C383C">
                              <w:t>Projektová do</w:t>
                            </w:r>
                            <w:r>
                              <w:t>kumentace pro stavební povolení</w:t>
                            </w:r>
                          </w:p>
                          <w:p w14:paraId="1F50256F" w14:textId="77777777" w:rsidR="008213C4" w:rsidRPr="007C383C" w:rsidRDefault="008213C4" w:rsidP="008A660E">
                            <w:pPr>
                              <w:pStyle w:val="Podtituloblky"/>
                              <w:spacing w:before="480"/>
                              <w:rPr>
                                <w:sz w:val="32"/>
                                <w:szCs w:val="32"/>
                              </w:rPr>
                            </w:pPr>
                            <w:r>
                              <w:rPr>
                                <w:sz w:val="32"/>
                                <w:szCs w:val="32"/>
                              </w:rPr>
                              <w:t>E.10 Havarijní plán</w:t>
                            </w:r>
                          </w:p>
                          <w:p w14:paraId="60B8E7D7" w14:textId="77777777" w:rsidR="008213C4" w:rsidRDefault="008213C4">
                            <w:pPr>
                              <w:pStyle w:val="Nzevzprvy"/>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2AD61" id="_x0000_t202" coordsize="21600,21600" o:spt="202" path="m,l,21600r21600,l21600,xe">
                <v:stroke joinstyle="miter"/>
                <v:path gradientshapeok="t" o:connecttype="rect"/>
              </v:shapetype>
              <v:shape id="Text Box 3" o:spid="_x0000_s1026" type="#_x0000_t202" style="position:absolute;left:0;text-align:left;margin-left:0;margin-top:-16.1pt;width:459pt;height:4in;z-index:2516628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" filled="f" stroked="f">
                <v:textbox>
                  <w:txbxContent>
                    <w:p w:rsidR="008213C4" w:rsidRPr="007C383C" w:rsidRDefault="008213C4" w:rsidP="008A660E">
                      <w:pPr>
                        <w:pStyle w:val="Podtituloblky"/>
                        <w:spacing w:before="2000"/>
                        <w:rPr>
                          <w:sz w:val="48"/>
                          <w:szCs w:val="48"/>
                        </w:rPr>
                      </w:pPr>
                      <w:r>
                        <w:rPr>
                          <w:sz w:val="48"/>
                          <w:szCs w:val="48"/>
                        </w:rPr>
                        <w:t>SBĚRNÉ STŘEDISKO ODPADŮ SOCHOROVA</w:t>
                      </w:r>
                      <w:r>
                        <w:rPr>
                          <w:sz w:val="48"/>
                          <w:szCs w:val="48"/>
                        </w:rPr>
                        <w:br/>
                      </w:r>
                    </w:p>
                    <w:p w:rsidR="008213C4" w:rsidRPr="007C383C" w:rsidRDefault="008213C4" w:rsidP="008A660E">
                      <w:pPr>
                        <w:pStyle w:val="Podtituloblky"/>
                        <w:spacing w:before="480"/>
                      </w:pPr>
                      <w:r w:rsidRPr="007C383C">
                        <w:t>Projektová do</w:t>
                      </w:r>
                      <w:r>
                        <w:t>kumentace pro stavební povolení</w:t>
                      </w:r>
                    </w:p>
                    <w:p w:rsidR="008213C4" w:rsidRPr="007C383C" w:rsidRDefault="008213C4" w:rsidP="008A660E">
                      <w:pPr>
                        <w:pStyle w:val="Podtituloblky"/>
                        <w:spacing w:before="480"/>
                        <w:rPr>
                          <w:sz w:val="32"/>
                          <w:szCs w:val="32"/>
                        </w:rPr>
                      </w:pPr>
                      <w:r>
                        <w:rPr>
                          <w:sz w:val="32"/>
                          <w:szCs w:val="32"/>
                        </w:rPr>
                        <w:t>E.10 Havarijní plán</w:t>
                      </w:r>
                    </w:p>
                    <w:p w:rsidR="008213C4" w:rsidRDefault="008213C4">
                      <w:pPr>
                        <w:pStyle w:val="Nzevzprvy"/>
                      </w:pPr>
                    </w:p>
                  </w:txbxContent>
                </v:textbox>
                <w10:wrap type="square"/>
              </v:shape>
            </w:pict>
          </mc:Fallback>
        </mc:AlternateContent>
      </w:r>
    </w:p>
    <w:p w14:paraId="3CAC19DE" w14:textId="77777777" w:rsidR="0048216E" w:rsidRDefault="0048216E">
      <w:pPr>
        <w:pStyle w:val="Texttitulni"/>
      </w:pPr>
    </w:p>
    <w:p w14:paraId="31693882" w14:textId="77777777" w:rsidR="0048216E" w:rsidRDefault="0048216E">
      <w:pPr>
        <w:pStyle w:val="Texttitulni"/>
      </w:pPr>
    </w:p>
    <w:p w14:paraId="2CA9AB6B" w14:textId="77777777" w:rsidR="0048216E" w:rsidRDefault="0048216E">
      <w:pPr>
        <w:pStyle w:val="Texttitulni"/>
      </w:pPr>
    </w:p>
    <w:p w14:paraId="0421F9B2" w14:textId="77777777" w:rsidR="0048216E" w:rsidRDefault="0048216E">
      <w:pPr>
        <w:pStyle w:val="Texttitulni"/>
      </w:pPr>
    </w:p>
    <w:p w14:paraId="35C394FA" w14:textId="2B3718C8" w:rsidR="00EE7EAC" w:rsidRDefault="00EE7EAC">
      <w:pPr>
        <w:pStyle w:val="Texttitulni"/>
      </w:pPr>
    </w:p>
    <w:p w14:paraId="7BBE81F3" w14:textId="568C4A8D" w:rsidR="00EE7EAC" w:rsidRDefault="00EE7EAC">
      <w:pPr>
        <w:pStyle w:val="Texttitulni"/>
      </w:pPr>
    </w:p>
    <w:p w14:paraId="5F14E60D" w14:textId="3FCA70F7" w:rsidR="00EE7EAC" w:rsidRDefault="00EE7EAC">
      <w:pPr>
        <w:pStyle w:val="Texttitulni"/>
      </w:pPr>
    </w:p>
    <w:p w14:paraId="545C9151" w14:textId="77777777" w:rsidR="00EE7EAC" w:rsidRDefault="00EE7EAC">
      <w:pPr>
        <w:pStyle w:val="Texttitulni"/>
      </w:pPr>
    </w:p>
    <w:p w14:paraId="6D270078" w14:textId="77777777" w:rsidR="0048216E" w:rsidRDefault="0048216E">
      <w:pPr>
        <w:pStyle w:val="Texttitulni"/>
      </w:pPr>
    </w:p>
    <w:p w14:paraId="0C49EE76" w14:textId="77777777" w:rsidR="0048216E" w:rsidRDefault="0048216E">
      <w:pPr>
        <w:pStyle w:val="Texttitulni"/>
      </w:pPr>
    </w:p>
    <w:p w14:paraId="0B4DE9E1" w14:textId="77777777" w:rsidR="0048216E" w:rsidRDefault="0048216E">
      <w:pPr>
        <w:pStyle w:val="Texttitulni"/>
      </w:pPr>
    </w:p>
    <w:p w14:paraId="47121B61" w14:textId="77777777" w:rsidR="0048216E" w:rsidRDefault="0048216E">
      <w:pPr>
        <w:pStyle w:val="Texttitulni"/>
      </w:pPr>
    </w:p>
    <w:p w14:paraId="1CB12C63" w14:textId="78825363" w:rsidR="0048216E" w:rsidRPr="00B3404E" w:rsidRDefault="0048216E" w:rsidP="00C53EF1">
      <w:pPr>
        <w:pStyle w:val="Mistoadatum"/>
        <w:spacing w:before="1320"/>
        <w:ind w:right="-28" w:firstLine="284"/>
      </w:pPr>
      <w:r w:rsidRPr="00B3404E">
        <w:t xml:space="preserve">Brno, </w:t>
      </w:r>
      <w:r w:rsidR="00DC4F7C">
        <w:t>duben</w:t>
      </w:r>
      <w:r w:rsidR="00EE30C1">
        <w:t xml:space="preserve"> 2019</w:t>
      </w:r>
      <w:r>
        <w:tab/>
      </w:r>
    </w:p>
    <w:p w14:paraId="540084C4" w14:textId="77777777" w:rsidR="0048216E" w:rsidRPr="00E60177" w:rsidRDefault="0048216E" w:rsidP="00D77F4D">
      <w:pPr>
        <w:pStyle w:val="Text"/>
        <w:tabs>
          <w:tab w:val="right" w:pos="9072"/>
        </w:tabs>
        <w:jc w:val="left"/>
        <w:rPr>
          <w:b/>
          <w:bCs/>
          <w:noProof/>
        </w:rPr>
        <w:sectPr w:rsidR="0048216E" w:rsidRPr="00E60177">
          <w:headerReference w:type="default" r:id="rId8"/>
          <w:footerReference w:type="default" r:id="rId9"/>
          <w:pgSz w:w="11906" w:h="16838" w:code="9"/>
          <w:pgMar w:top="1418" w:right="1418" w:bottom="1701" w:left="1418" w:header="709" w:footer="907" w:gutter="0"/>
          <w:cols w:space="708"/>
        </w:sectPr>
      </w:pPr>
    </w:p>
    <w:p w14:paraId="7FD8C723" w14:textId="77777777" w:rsidR="00EE7EAC" w:rsidRPr="0022483E" w:rsidRDefault="00EE7EAC" w:rsidP="00EE7EAC">
      <w:pPr>
        <w:pStyle w:val="Hlavika"/>
        <w:tabs>
          <w:tab w:val="clear" w:pos="6804"/>
          <w:tab w:val="clear" w:pos="9356"/>
          <w:tab w:val="right" w:pos="9072"/>
        </w:tabs>
      </w:pPr>
      <w:bookmarkStart w:id="7" w:name="_Hlk4048324"/>
      <w:bookmarkStart w:id="8" w:name="_Hlk4048344"/>
      <w:bookmarkStart w:id="9" w:name="_Hlk4048359"/>
      <w:bookmarkStart w:id="10" w:name="_Hlk4049304"/>
      <w:r w:rsidRPr="0022483E">
        <w:lastRenderedPageBreak/>
        <w:t>GEOtest, a.s.</w:t>
      </w:r>
      <w:r w:rsidRPr="0022483E">
        <w:tab/>
      </w:r>
      <w:r w:rsidRPr="0022483E">
        <w:rPr>
          <w:b w:val="0"/>
          <w:bCs w:val="0"/>
        </w:rPr>
        <w:t>tel.:</w:t>
      </w:r>
      <w:r w:rsidRPr="0022483E">
        <w:rPr>
          <w:b w:val="0"/>
          <w:bCs w:val="0"/>
        </w:rPr>
        <w:tab/>
      </w:r>
      <w:r w:rsidRPr="0022483E">
        <w:t>548 125 111</w:t>
      </w:r>
    </w:p>
    <w:p w14:paraId="3A5C78C2" w14:textId="77777777" w:rsidR="00EE7EAC" w:rsidRPr="0022483E" w:rsidRDefault="00EE7EAC" w:rsidP="00EE7EAC">
      <w:pPr>
        <w:pStyle w:val="Hlavika"/>
        <w:tabs>
          <w:tab w:val="clear" w:pos="6804"/>
          <w:tab w:val="clear" w:pos="9356"/>
          <w:tab w:val="right" w:pos="9072"/>
        </w:tabs>
      </w:pPr>
      <w:bookmarkStart w:id="11" w:name="_Hlk4050440"/>
      <w:bookmarkEnd w:id="7"/>
      <w:r w:rsidRPr="0022483E">
        <w:t>Šmahova 1244/112, 627 00 Brno</w:t>
      </w:r>
      <w:r w:rsidRPr="0022483E">
        <w:tab/>
      </w:r>
      <w:r w:rsidRPr="0022483E">
        <w:rPr>
          <w:b w:val="0"/>
          <w:bCs w:val="0"/>
        </w:rPr>
        <w:t>fax:</w:t>
      </w:r>
      <w:r w:rsidRPr="0022483E">
        <w:rPr>
          <w:b w:val="0"/>
          <w:bCs w:val="0"/>
        </w:rPr>
        <w:tab/>
      </w:r>
      <w:r w:rsidRPr="0022483E">
        <w:t>545 217 979</w:t>
      </w:r>
    </w:p>
    <w:p w14:paraId="08918BD0" w14:textId="77777777" w:rsidR="00EE7EAC" w:rsidRPr="0022483E" w:rsidRDefault="00EE7EAC" w:rsidP="00EE7EAC">
      <w:pPr>
        <w:pStyle w:val="Hlavika"/>
        <w:tabs>
          <w:tab w:val="clear" w:pos="6804"/>
          <w:tab w:val="clear" w:pos="7371"/>
          <w:tab w:val="clear" w:pos="9356"/>
          <w:tab w:val="left" w:pos="6521"/>
          <w:tab w:val="right" w:pos="9072"/>
        </w:tabs>
      </w:pPr>
      <w:r w:rsidRPr="0022483E">
        <w:rPr>
          <w:b w:val="0"/>
          <w:bCs w:val="0"/>
        </w:rPr>
        <w:t xml:space="preserve">IČ: </w:t>
      </w:r>
      <w:r w:rsidRPr="0022483E">
        <w:t>46344942</w:t>
      </w:r>
      <w:r w:rsidRPr="0022483E">
        <w:rPr>
          <w:b w:val="0"/>
          <w:bCs w:val="0"/>
        </w:rPr>
        <w:t xml:space="preserve">  DIČ: </w:t>
      </w:r>
      <w:r w:rsidRPr="0022483E">
        <w:t>CZ46344942</w:t>
      </w:r>
      <w:r w:rsidRPr="0022483E">
        <w:tab/>
      </w:r>
      <w:r w:rsidRPr="0022483E">
        <w:rPr>
          <w:b w:val="0"/>
          <w:bCs w:val="0"/>
        </w:rPr>
        <w:t>e-mail:</w:t>
      </w:r>
      <w:r w:rsidRPr="0022483E">
        <w:rPr>
          <w:b w:val="0"/>
          <w:bCs w:val="0"/>
        </w:rPr>
        <w:tab/>
      </w:r>
      <w:r>
        <w:t>info</w:t>
      </w:r>
      <w:r w:rsidRPr="0022483E">
        <w:rPr>
          <w:noProof w:val="0"/>
        </w:rPr>
        <w:t>@geotest.cz</w:t>
      </w:r>
    </w:p>
    <w:bookmarkEnd w:id="8"/>
    <w:p w14:paraId="52AD5C2A" w14:textId="77777777" w:rsidR="00EE7EAC" w:rsidRPr="0022483E" w:rsidRDefault="00EE7EAC" w:rsidP="00EE7EAC">
      <w:pPr>
        <w:pStyle w:val="Podhlavika"/>
        <w:ind w:left="-28" w:right="-28"/>
      </w:pPr>
      <w:r w:rsidRPr="0022483E">
        <w:t>Geologické a sanační práce pro ochranu životního prostředí, geotechnický a hydrogeologický průzkum</w:t>
      </w:r>
    </w:p>
    <w:p w14:paraId="5FB59A89" w14:textId="77777777" w:rsidR="00EE7EAC" w:rsidRPr="0022483E" w:rsidRDefault="00EE7EAC" w:rsidP="00EE7EAC">
      <w:pPr>
        <w:pStyle w:val="Texttitulni"/>
      </w:pPr>
    </w:p>
    <w:bookmarkEnd w:id="9"/>
    <w:p w14:paraId="54F66D75" w14:textId="77777777" w:rsidR="00EE7EAC" w:rsidRPr="0022483E" w:rsidRDefault="00EE7EAC" w:rsidP="00EE7EAC">
      <w:pPr>
        <w:pStyle w:val="Texttitulni"/>
        <w:tabs>
          <w:tab w:val="left" w:pos="2410"/>
        </w:tabs>
        <w:jc w:val="left"/>
      </w:pPr>
      <w:r w:rsidRPr="0022483E">
        <w:t>Číslo a název zakázky:</w:t>
      </w:r>
      <w:r w:rsidRPr="0022483E">
        <w:tab/>
      </w:r>
      <w:r w:rsidRPr="0022483E">
        <w:rPr>
          <w:b/>
          <w:bCs/>
        </w:rPr>
        <w:t>16 7398 Sběrné středisko odpadů Sochorova</w:t>
      </w:r>
    </w:p>
    <w:p w14:paraId="0CD20CBB" w14:textId="77777777" w:rsidR="00EE7EAC" w:rsidRPr="0022483E" w:rsidRDefault="00EE7EAC" w:rsidP="00EE7EAC">
      <w:pPr>
        <w:pStyle w:val="Texttitulni"/>
        <w:tabs>
          <w:tab w:val="left" w:pos="2410"/>
        </w:tabs>
        <w:jc w:val="left"/>
      </w:pPr>
      <w:r w:rsidRPr="0022483E">
        <w:t>Objednatel:</w:t>
      </w:r>
      <w:r w:rsidRPr="0022483E">
        <w:tab/>
      </w:r>
      <w:bookmarkStart w:id="12" w:name="_Hlk514066561"/>
      <w:r w:rsidRPr="006D08A8">
        <w:t>Statutární město Brno</w:t>
      </w:r>
    </w:p>
    <w:p w14:paraId="713F12A2" w14:textId="77777777" w:rsidR="00EE7EAC" w:rsidRDefault="00EE7EAC" w:rsidP="00EE7EAC">
      <w:pPr>
        <w:tabs>
          <w:tab w:val="left" w:pos="2410"/>
        </w:tabs>
        <w:spacing w:before="60"/>
        <w:ind w:left="2124"/>
      </w:pPr>
      <w:r w:rsidRPr="0022483E">
        <w:tab/>
      </w:r>
      <w:bookmarkStart w:id="13" w:name="_Hlk4047347"/>
      <w:r w:rsidRPr="006D08A8">
        <w:t>Dominikánské nám. 196/1</w:t>
      </w:r>
    </w:p>
    <w:p w14:paraId="1BBAD39B" w14:textId="77777777" w:rsidR="00EE7EAC" w:rsidRPr="0022483E" w:rsidRDefault="00EE7EAC" w:rsidP="00EE7EAC">
      <w:pPr>
        <w:tabs>
          <w:tab w:val="left" w:pos="2410"/>
        </w:tabs>
        <w:spacing w:before="60"/>
        <w:ind w:left="2124"/>
      </w:pPr>
      <w:r>
        <w:tab/>
      </w:r>
      <w:r w:rsidRPr="006D08A8">
        <w:t>602 00, Brno</w:t>
      </w:r>
    </w:p>
    <w:bookmarkEnd w:id="12"/>
    <w:bookmarkEnd w:id="13"/>
    <w:p w14:paraId="6954936F" w14:textId="77777777" w:rsidR="00EE7EAC" w:rsidRPr="0022483E" w:rsidRDefault="00EE7EAC" w:rsidP="00EE7EAC">
      <w:pPr>
        <w:spacing w:before="60"/>
        <w:ind w:left="2410" w:hanging="2410"/>
      </w:pPr>
      <w:r w:rsidRPr="0022483E">
        <w:t>Evidenční číslo ČGS:</w:t>
      </w:r>
      <w:r w:rsidRPr="0022483E">
        <w:tab/>
      </w:r>
      <w:r>
        <w:t>N</w:t>
      </w:r>
      <w:r w:rsidRPr="0022483E">
        <w:t>eevidováno</w:t>
      </w:r>
    </w:p>
    <w:p w14:paraId="6CA8F704" w14:textId="77777777" w:rsidR="00EE7EAC" w:rsidRDefault="00EE7EAC" w:rsidP="00EE7EAC">
      <w:pPr>
        <w:pStyle w:val="Texttitulni"/>
        <w:rPr>
          <w:sz w:val="20"/>
          <w:szCs w:val="20"/>
        </w:rPr>
      </w:pPr>
    </w:p>
    <w:p w14:paraId="291951A9" w14:textId="77777777" w:rsidR="00EE7EAC" w:rsidRDefault="00EE7EAC" w:rsidP="00EE7EAC">
      <w:pPr>
        <w:pStyle w:val="Texttitulni"/>
        <w:rPr>
          <w:sz w:val="20"/>
          <w:szCs w:val="20"/>
        </w:rPr>
      </w:pPr>
    </w:p>
    <w:p w14:paraId="4B5E87F3" w14:textId="77777777" w:rsidR="00EE7EAC" w:rsidRDefault="00EE7EAC" w:rsidP="00EE7EAC">
      <w:pPr>
        <w:pStyle w:val="Texttitulni"/>
      </w:pPr>
    </w:p>
    <w:p w14:paraId="04926107" w14:textId="77777777" w:rsidR="00EE7EAC" w:rsidRPr="0022483E" w:rsidRDefault="00EE7EAC" w:rsidP="00EE7EAC">
      <w:pPr>
        <w:pStyle w:val="Podtituloblky"/>
      </w:pPr>
      <w:r w:rsidRPr="0022483E">
        <w:t>SBĚRNÉ STŘEDISKO ODPADŮ SOCHOROVA</w:t>
      </w:r>
    </w:p>
    <w:p w14:paraId="7EA104A8" w14:textId="77777777" w:rsidR="00EE7EAC" w:rsidRPr="0022483E" w:rsidRDefault="00EE7EAC" w:rsidP="00EE7EAC">
      <w:pPr>
        <w:pStyle w:val="Texttitulni"/>
        <w:jc w:val="center"/>
        <w:rPr>
          <w:b/>
          <w:bCs/>
          <w:sz w:val="36"/>
          <w:szCs w:val="36"/>
        </w:rPr>
      </w:pPr>
    </w:p>
    <w:p w14:paraId="023CAD4D" w14:textId="77777777" w:rsidR="00EE7EAC" w:rsidRPr="0022483E" w:rsidRDefault="00EE7EAC" w:rsidP="00EE7EAC">
      <w:pPr>
        <w:pStyle w:val="Texttitulni"/>
        <w:jc w:val="center"/>
        <w:rPr>
          <w:b/>
          <w:bCs/>
          <w:sz w:val="36"/>
          <w:szCs w:val="36"/>
        </w:rPr>
      </w:pPr>
      <w:r w:rsidRPr="0022483E">
        <w:rPr>
          <w:b/>
          <w:bCs/>
          <w:sz w:val="36"/>
          <w:szCs w:val="36"/>
        </w:rPr>
        <w:t xml:space="preserve">Projektová dokumentace pro </w:t>
      </w:r>
      <w:r>
        <w:rPr>
          <w:b/>
          <w:bCs/>
          <w:sz w:val="36"/>
          <w:szCs w:val="36"/>
        </w:rPr>
        <w:t>stavební povolení</w:t>
      </w:r>
    </w:p>
    <w:bookmarkEnd w:id="10"/>
    <w:bookmarkEnd w:id="11"/>
    <w:p w14:paraId="2454006D" w14:textId="77777777" w:rsidR="008A660E" w:rsidRPr="008706B3" w:rsidRDefault="008A660E" w:rsidP="008A660E">
      <w:pPr>
        <w:pStyle w:val="Texttitulni"/>
        <w:jc w:val="center"/>
        <w:rPr>
          <w:b/>
          <w:bCs/>
          <w:sz w:val="28"/>
          <w:szCs w:val="28"/>
        </w:rPr>
      </w:pPr>
    </w:p>
    <w:p w14:paraId="45A124F2" w14:textId="77777777" w:rsidR="008A660E" w:rsidRPr="00B3404E" w:rsidRDefault="00560395" w:rsidP="008A660E">
      <w:pPr>
        <w:pStyle w:val="Texttitulni"/>
        <w:jc w:val="center"/>
        <w:rPr>
          <w:b/>
          <w:bCs/>
          <w:sz w:val="36"/>
          <w:szCs w:val="36"/>
        </w:rPr>
      </w:pPr>
      <w:r>
        <w:rPr>
          <w:b/>
          <w:bCs/>
          <w:sz w:val="36"/>
          <w:szCs w:val="36"/>
        </w:rPr>
        <w:t>E</w:t>
      </w:r>
      <w:r w:rsidR="00E53DA9">
        <w:rPr>
          <w:b/>
          <w:bCs/>
          <w:sz w:val="36"/>
          <w:szCs w:val="36"/>
        </w:rPr>
        <w:t>.10</w:t>
      </w:r>
      <w:r w:rsidR="008A660E" w:rsidRPr="00B3404E">
        <w:rPr>
          <w:b/>
          <w:bCs/>
          <w:sz w:val="36"/>
          <w:szCs w:val="36"/>
        </w:rPr>
        <w:t xml:space="preserve"> </w:t>
      </w:r>
      <w:r w:rsidR="00EE30C1">
        <w:rPr>
          <w:b/>
          <w:bCs/>
          <w:sz w:val="36"/>
          <w:szCs w:val="36"/>
        </w:rPr>
        <w:t>Havarijní plán</w:t>
      </w:r>
    </w:p>
    <w:p w14:paraId="52133F77" w14:textId="77777777" w:rsidR="008A660E" w:rsidRPr="00A362FE" w:rsidRDefault="008A660E" w:rsidP="008A660E">
      <w:pPr>
        <w:pStyle w:val="Texttitulni"/>
        <w:tabs>
          <w:tab w:val="left" w:pos="2127"/>
        </w:tabs>
        <w:spacing w:line="360" w:lineRule="auto"/>
        <w:rPr>
          <w:rFonts w:eastAsia="SimSun"/>
        </w:rPr>
      </w:pPr>
    </w:p>
    <w:p w14:paraId="4776931E" w14:textId="6CCFDF41" w:rsidR="008A660E" w:rsidRDefault="008A660E" w:rsidP="00EE7EAC">
      <w:pPr>
        <w:pStyle w:val="Texttitulni"/>
        <w:tabs>
          <w:tab w:val="left" w:pos="2127"/>
        </w:tabs>
        <w:spacing w:after="120" w:line="360" w:lineRule="auto"/>
        <w:ind w:left="2832" w:hanging="2832"/>
        <w:jc w:val="left"/>
        <w:rPr>
          <w:rFonts w:eastAsia="SimSun"/>
        </w:rPr>
      </w:pPr>
      <w:r w:rsidRPr="00A362FE">
        <w:rPr>
          <w:rFonts w:eastAsia="SimSun"/>
        </w:rPr>
        <w:t>Odpovědný projektant:</w:t>
      </w:r>
      <w:r w:rsidRPr="00A362FE">
        <w:rPr>
          <w:rFonts w:eastAsia="SimSun"/>
        </w:rPr>
        <w:tab/>
      </w:r>
      <w:r w:rsidR="00417643">
        <w:rPr>
          <w:rFonts w:eastAsia="SimSun"/>
          <w:b/>
          <w:bCs/>
        </w:rPr>
        <w:t>Ing. arch. Miloš Dvořák</w:t>
      </w:r>
      <w:r w:rsidR="00417643">
        <w:rPr>
          <w:rFonts w:eastAsia="SimSun"/>
        </w:rPr>
        <w:t>, autorizovaný architekt,</w:t>
      </w:r>
      <w:r w:rsidR="00EE7EAC">
        <w:rPr>
          <w:rFonts w:eastAsia="SimSun"/>
        </w:rPr>
        <w:br/>
      </w:r>
      <w:r w:rsidR="00417643">
        <w:rPr>
          <w:rFonts w:eastAsia="SimSun"/>
        </w:rPr>
        <w:t>číslo autorizace 02 144</w:t>
      </w:r>
    </w:p>
    <w:p w14:paraId="2AF6CC67" w14:textId="77777777" w:rsidR="008A660E" w:rsidRDefault="008A660E" w:rsidP="0010514B">
      <w:pPr>
        <w:pStyle w:val="Texttitulni"/>
        <w:tabs>
          <w:tab w:val="left" w:pos="2127"/>
        </w:tabs>
        <w:spacing w:after="120" w:line="360" w:lineRule="auto"/>
        <w:rPr>
          <w:rFonts w:eastAsia="SimSun"/>
        </w:rPr>
      </w:pPr>
      <w:r w:rsidRPr="00A362FE">
        <w:rPr>
          <w:rFonts w:eastAsia="SimSun"/>
        </w:rPr>
        <w:t>Zpracoval:</w:t>
      </w:r>
      <w:r w:rsidR="00417643">
        <w:rPr>
          <w:rFonts w:eastAsia="SimSun"/>
        </w:rPr>
        <w:tab/>
      </w:r>
      <w:r w:rsidR="00417643">
        <w:rPr>
          <w:rFonts w:eastAsia="SimSun"/>
        </w:rPr>
        <w:tab/>
      </w:r>
      <w:r w:rsidR="00976F8C">
        <w:rPr>
          <w:rFonts w:eastAsia="SimSun"/>
        </w:rPr>
        <w:t xml:space="preserve">Ing. </w:t>
      </w:r>
      <w:r w:rsidR="00EE30C1">
        <w:rPr>
          <w:rFonts w:eastAsia="SimSun"/>
        </w:rPr>
        <w:t>Petra Tylichová</w:t>
      </w:r>
    </w:p>
    <w:p w14:paraId="590C517A" w14:textId="77777777" w:rsidR="008A660E" w:rsidRDefault="008A660E" w:rsidP="0010514B">
      <w:pPr>
        <w:pStyle w:val="Texttitulni"/>
        <w:tabs>
          <w:tab w:val="left" w:pos="2127"/>
        </w:tabs>
        <w:spacing w:after="120" w:line="360" w:lineRule="auto"/>
        <w:rPr>
          <w:rFonts w:eastAsia="SimSun"/>
        </w:rPr>
      </w:pPr>
      <w:r>
        <w:rPr>
          <w:rFonts w:eastAsia="SimSun"/>
        </w:rPr>
        <w:t>Prověřil:</w:t>
      </w:r>
      <w:r>
        <w:rPr>
          <w:rFonts w:eastAsia="SimSun"/>
        </w:rPr>
        <w:tab/>
      </w:r>
      <w:r>
        <w:rPr>
          <w:rFonts w:eastAsia="SimSun"/>
        </w:rPr>
        <w:tab/>
      </w:r>
      <w:r>
        <w:rPr>
          <w:rFonts w:eastAsia="SimSun"/>
          <w:b/>
          <w:bCs/>
        </w:rPr>
        <w:t>Mgr. Romana Jurnečková</w:t>
      </w:r>
    </w:p>
    <w:p w14:paraId="6BBC94BA" w14:textId="77777777" w:rsidR="00EE7EAC" w:rsidRDefault="00EE7EAC" w:rsidP="00EE7EAC">
      <w:pPr>
        <w:rPr>
          <w:rFonts w:eastAsia="SimSun"/>
        </w:rPr>
      </w:pPr>
    </w:p>
    <w:p w14:paraId="416FAE5B" w14:textId="2B7BD353" w:rsidR="00EE7EAC" w:rsidRDefault="00EE7EAC" w:rsidP="00EE7EAC">
      <w:pPr>
        <w:rPr>
          <w:rFonts w:eastAsia="SimSun"/>
        </w:rPr>
      </w:pPr>
    </w:p>
    <w:p w14:paraId="4866E3F4" w14:textId="2E43E873" w:rsidR="00EE7EAC" w:rsidRDefault="00EE7EAC" w:rsidP="00EE7EAC">
      <w:pPr>
        <w:rPr>
          <w:rFonts w:eastAsia="SimSun"/>
        </w:rPr>
      </w:pPr>
    </w:p>
    <w:p w14:paraId="7E395153" w14:textId="77F1DD47" w:rsidR="00EE7EAC" w:rsidRDefault="00EE7EAC" w:rsidP="00EE7EAC">
      <w:pPr>
        <w:rPr>
          <w:rFonts w:eastAsia="SimSun"/>
        </w:rPr>
      </w:pPr>
    </w:p>
    <w:p w14:paraId="14C2DE03" w14:textId="77777777" w:rsidR="00EE7EAC" w:rsidRPr="00D9082F" w:rsidRDefault="00EE7EAC" w:rsidP="00EE7EAC">
      <w:pPr>
        <w:rPr>
          <w:rFonts w:eastAsia="SimSun"/>
        </w:rPr>
      </w:pPr>
    </w:p>
    <w:p w14:paraId="7480B5F7" w14:textId="77777777" w:rsidR="00EE7EAC" w:rsidRPr="0022483E" w:rsidRDefault="00EE7EAC" w:rsidP="00EE7EAC">
      <w:pPr>
        <w:pStyle w:val="Text"/>
        <w:jc w:val="center"/>
      </w:pPr>
      <w:r w:rsidRPr="0022483E">
        <w:t>___________________________________</w:t>
      </w:r>
    </w:p>
    <w:p w14:paraId="08D1CDEE" w14:textId="77777777" w:rsidR="00EE7EAC" w:rsidRPr="0022483E" w:rsidRDefault="00EE7EAC" w:rsidP="00EE7EAC">
      <w:pPr>
        <w:pStyle w:val="Text"/>
        <w:jc w:val="center"/>
        <w:rPr>
          <w:b/>
          <w:bCs/>
        </w:rPr>
      </w:pPr>
      <w:r w:rsidRPr="0022483E">
        <w:rPr>
          <w:b/>
          <w:bCs/>
        </w:rPr>
        <w:t>RNDr. Lubomír Klímek, MBA</w:t>
      </w:r>
    </w:p>
    <w:p w14:paraId="73D5C70D" w14:textId="77777777" w:rsidR="00EE7EAC" w:rsidRDefault="00EE7EAC" w:rsidP="00EE7EAC">
      <w:pPr>
        <w:pStyle w:val="Text"/>
        <w:jc w:val="center"/>
      </w:pPr>
      <w:r>
        <w:t>č</w:t>
      </w:r>
      <w:r w:rsidRPr="0022483E">
        <w:t>len představenstva</w:t>
      </w:r>
    </w:p>
    <w:p w14:paraId="6B422246" w14:textId="77777777" w:rsidR="00EE7EAC" w:rsidRDefault="00EE7EAC" w:rsidP="00EE7EAC">
      <w:pPr>
        <w:pStyle w:val="Text"/>
        <w:jc w:val="center"/>
      </w:pPr>
    </w:p>
    <w:p w14:paraId="6329CEA4" w14:textId="77777777" w:rsidR="00EE7EAC" w:rsidRDefault="00EE7EAC" w:rsidP="00EE7EAC">
      <w:pPr>
        <w:pStyle w:val="Text"/>
        <w:jc w:val="center"/>
      </w:pPr>
    </w:p>
    <w:p w14:paraId="0E8EB8CE" w14:textId="02D4E128" w:rsidR="008A660E" w:rsidRPr="00B3404E" w:rsidRDefault="008A660E" w:rsidP="008A660E">
      <w:pPr>
        <w:pStyle w:val="Mistoadatum"/>
        <w:sectPr w:rsidR="008A660E" w:rsidRPr="00B3404E">
          <w:headerReference w:type="even" r:id="rId10"/>
          <w:headerReference w:type="default" r:id="rId11"/>
          <w:footerReference w:type="default" r:id="rId12"/>
          <w:headerReference w:type="first" r:id="rId13"/>
          <w:pgSz w:w="11906" w:h="16838"/>
          <w:pgMar w:top="1418" w:right="1418" w:bottom="1418" w:left="1418" w:header="709" w:footer="907" w:gutter="0"/>
          <w:cols w:space="708"/>
          <w:rtlGutter/>
        </w:sectPr>
      </w:pPr>
      <w:r w:rsidRPr="00B3404E">
        <w:t>Brno,</w:t>
      </w:r>
      <w:r w:rsidRPr="00D62B4F">
        <w:t xml:space="preserve"> </w:t>
      </w:r>
      <w:r w:rsidR="00DC4F7C">
        <w:t>duben</w:t>
      </w:r>
      <w:r w:rsidR="00EE30C1">
        <w:t xml:space="preserve"> 2019</w:t>
      </w:r>
      <w:r w:rsidRPr="00B3404E">
        <w:tab/>
        <w:t>Výtisk č.</w:t>
      </w:r>
      <w:r>
        <w:t xml:space="preserve"> </w:t>
      </w:r>
    </w:p>
    <w:p w14:paraId="14545E07" w14:textId="77777777" w:rsidR="0048216E" w:rsidRDefault="00727274" w:rsidP="000E788F">
      <w:pPr>
        <w:pStyle w:val="Nadpis"/>
        <w:tabs>
          <w:tab w:val="left" w:pos="3435"/>
        </w:tabs>
        <w:spacing w:after="240"/>
      </w:pPr>
      <w:r>
        <w:lastRenderedPageBreak/>
        <w:t>OBSAH</w:t>
      </w:r>
      <w:r w:rsidR="000E788F">
        <w:tab/>
      </w:r>
    </w:p>
    <w:sdt>
      <w:sdtPr>
        <w:rPr>
          <w:b w:val="0"/>
          <w:bCs w:val="0"/>
          <w:noProof w:val="0"/>
        </w:rPr>
        <w:id w:val="-689605748"/>
        <w:docPartObj>
          <w:docPartGallery w:val="Table of Contents"/>
          <w:docPartUnique/>
        </w:docPartObj>
      </w:sdtPr>
      <w:sdtEndPr/>
      <w:sdtContent>
        <w:p w14:paraId="03A7E5F3" w14:textId="5E97F299" w:rsidR="00B2798E" w:rsidRDefault="008213C4">
          <w:pPr>
            <w:pStyle w:val="Obsah1"/>
            <w:rPr>
              <w:rFonts w:asciiTheme="minorHAnsi" w:eastAsiaTheme="minorEastAsia" w:hAnsiTheme="minorHAnsi" w:cstheme="minorBidi"/>
              <w:b w:val="0"/>
              <w:bCs w:val="0"/>
              <w:sz w:val="22"/>
              <w:szCs w:val="22"/>
            </w:rPr>
          </w:pPr>
          <w:r>
            <w:rPr>
              <w:b w:val="0"/>
              <w:bCs w:val="0"/>
            </w:rPr>
            <w:fldChar w:fldCharType="begin"/>
          </w:r>
          <w:r>
            <w:rPr>
              <w:b w:val="0"/>
              <w:bCs w:val="0"/>
            </w:rPr>
            <w:instrText xml:space="preserve"> TOC \o "1-3" \h \z \u </w:instrText>
          </w:r>
          <w:r>
            <w:rPr>
              <w:b w:val="0"/>
              <w:bCs w:val="0"/>
            </w:rPr>
            <w:fldChar w:fldCharType="separate"/>
          </w:r>
          <w:hyperlink w:anchor="_Toc2773211" w:history="1">
            <w:r w:rsidR="00B2798E" w:rsidRPr="00216CAE">
              <w:rPr>
                <w:rStyle w:val="Hypertextovodkaz"/>
              </w:rPr>
              <w:t>Úvod</w:t>
            </w:r>
            <w:r w:rsidR="00B2798E">
              <w:rPr>
                <w:webHidden/>
              </w:rPr>
              <w:tab/>
            </w:r>
            <w:r w:rsidR="00B2798E">
              <w:rPr>
                <w:webHidden/>
              </w:rPr>
              <w:fldChar w:fldCharType="begin"/>
            </w:r>
            <w:r w:rsidR="00B2798E">
              <w:rPr>
                <w:webHidden/>
              </w:rPr>
              <w:instrText xml:space="preserve"> PAGEREF _Toc2773211 \h </w:instrText>
            </w:r>
            <w:r w:rsidR="00B2798E">
              <w:rPr>
                <w:webHidden/>
              </w:rPr>
            </w:r>
            <w:r w:rsidR="00B2798E">
              <w:rPr>
                <w:webHidden/>
              </w:rPr>
              <w:fldChar w:fldCharType="separate"/>
            </w:r>
            <w:r w:rsidR="00524A13">
              <w:rPr>
                <w:webHidden/>
              </w:rPr>
              <w:t>4</w:t>
            </w:r>
            <w:r w:rsidR="00B2798E">
              <w:rPr>
                <w:webHidden/>
              </w:rPr>
              <w:fldChar w:fldCharType="end"/>
            </w:r>
          </w:hyperlink>
        </w:p>
        <w:p w14:paraId="5B2D3F9E" w14:textId="275D0AA3" w:rsidR="00B2798E" w:rsidRDefault="00524A13">
          <w:pPr>
            <w:pStyle w:val="Obsah1"/>
            <w:rPr>
              <w:rFonts w:asciiTheme="minorHAnsi" w:eastAsiaTheme="minorEastAsia" w:hAnsiTheme="minorHAnsi" w:cstheme="minorBidi"/>
              <w:b w:val="0"/>
              <w:bCs w:val="0"/>
              <w:sz w:val="22"/>
              <w:szCs w:val="22"/>
            </w:rPr>
          </w:pPr>
          <w:hyperlink w:anchor="_Toc2773212" w:history="1">
            <w:r w:rsidR="00B2798E" w:rsidRPr="00216CAE">
              <w:rPr>
                <w:rStyle w:val="Hypertextovodkaz"/>
              </w:rPr>
              <w:t>1.</w:t>
            </w:r>
            <w:r w:rsidR="00B2798E">
              <w:rPr>
                <w:rFonts w:asciiTheme="minorHAnsi" w:eastAsiaTheme="minorEastAsia" w:hAnsiTheme="minorHAnsi" w:cstheme="minorBidi"/>
                <w:b w:val="0"/>
                <w:bCs w:val="0"/>
                <w:sz w:val="22"/>
                <w:szCs w:val="22"/>
              </w:rPr>
              <w:tab/>
            </w:r>
            <w:r w:rsidR="00B2798E" w:rsidRPr="00216CAE">
              <w:rPr>
                <w:rStyle w:val="Hypertextovodkaz"/>
              </w:rPr>
              <w:t>Úvod</w:t>
            </w:r>
            <w:r w:rsidR="00B2798E">
              <w:rPr>
                <w:webHidden/>
              </w:rPr>
              <w:tab/>
            </w:r>
            <w:r w:rsidR="00B2798E">
              <w:rPr>
                <w:webHidden/>
              </w:rPr>
              <w:fldChar w:fldCharType="begin"/>
            </w:r>
            <w:r w:rsidR="00B2798E">
              <w:rPr>
                <w:webHidden/>
              </w:rPr>
              <w:instrText xml:space="preserve"> PAGEREF _Toc2773212 \h </w:instrText>
            </w:r>
            <w:r w:rsidR="00B2798E">
              <w:rPr>
                <w:webHidden/>
              </w:rPr>
            </w:r>
            <w:r w:rsidR="00B2798E">
              <w:rPr>
                <w:webHidden/>
              </w:rPr>
              <w:fldChar w:fldCharType="separate"/>
            </w:r>
            <w:r>
              <w:rPr>
                <w:webHidden/>
              </w:rPr>
              <w:t>5</w:t>
            </w:r>
            <w:r w:rsidR="00B2798E">
              <w:rPr>
                <w:webHidden/>
              </w:rPr>
              <w:fldChar w:fldCharType="end"/>
            </w:r>
          </w:hyperlink>
        </w:p>
        <w:p w14:paraId="71EE6DE8" w14:textId="0D399F48" w:rsidR="00B2798E" w:rsidRDefault="00524A13">
          <w:pPr>
            <w:pStyle w:val="Obsah1"/>
            <w:rPr>
              <w:rFonts w:asciiTheme="minorHAnsi" w:eastAsiaTheme="minorEastAsia" w:hAnsiTheme="minorHAnsi" w:cstheme="minorBidi"/>
              <w:b w:val="0"/>
              <w:bCs w:val="0"/>
              <w:sz w:val="22"/>
              <w:szCs w:val="22"/>
            </w:rPr>
          </w:pPr>
          <w:hyperlink w:anchor="_Toc2773213" w:history="1">
            <w:r w:rsidR="00B2798E" w:rsidRPr="00216CAE">
              <w:rPr>
                <w:rStyle w:val="Hypertextovodkaz"/>
              </w:rPr>
              <w:t>2.</w:t>
            </w:r>
            <w:r w:rsidR="00B2798E">
              <w:rPr>
                <w:rFonts w:asciiTheme="minorHAnsi" w:eastAsiaTheme="minorEastAsia" w:hAnsiTheme="minorHAnsi" w:cstheme="minorBidi"/>
                <w:b w:val="0"/>
                <w:bCs w:val="0"/>
                <w:sz w:val="22"/>
                <w:szCs w:val="22"/>
              </w:rPr>
              <w:tab/>
            </w:r>
            <w:r w:rsidR="00B2798E" w:rsidRPr="00216CAE">
              <w:rPr>
                <w:rStyle w:val="Hypertextovodkaz"/>
              </w:rPr>
              <w:t>Vymezení provozního území</w:t>
            </w:r>
            <w:r w:rsidR="00B2798E">
              <w:rPr>
                <w:webHidden/>
              </w:rPr>
              <w:tab/>
            </w:r>
            <w:r w:rsidR="00B2798E">
              <w:rPr>
                <w:webHidden/>
              </w:rPr>
              <w:fldChar w:fldCharType="begin"/>
            </w:r>
            <w:r w:rsidR="00B2798E">
              <w:rPr>
                <w:webHidden/>
              </w:rPr>
              <w:instrText xml:space="preserve"> PAGEREF _Toc2773213 \h </w:instrText>
            </w:r>
            <w:r w:rsidR="00B2798E">
              <w:rPr>
                <w:webHidden/>
              </w:rPr>
            </w:r>
            <w:r w:rsidR="00B2798E">
              <w:rPr>
                <w:webHidden/>
              </w:rPr>
              <w:fldChar w:fldCharType="separate"/>
            </w:r>
            <w:r>
              <w:rPr>
                <w:webHidden/>
              </w:rPr>
              <w:t>5</w:t>
            </w:r>
            <w:r w:rsidR="00B2798E">
              <w:rPr>
                <w:webHidden/>
              </w:rPr>
              <w:fldChar w:fldCharType="end"/>
            </w:r>
          </w:hyperlink>
        </w:p>
        <w:p w14:paraId="62FB517E" w14:textId="7C2A208A" w:rsidR="00B2798E" w:rsidRDefault="00524A13">
          <w:pPr>
            <w:pStyle w:val="Obsah1"/>
            <w:rPr>
              <w:rFonts w:asciiTheme="minorHAnsi" w:eastAsiaTheme="minorEastAsia" w:hAnsiTheme="minorHAnsi" w:cstheme="minorBidi"/>
              <w:b w:val="0"/>
              <w:bCs w:val="0"/>
              <w:sz w:val="22"/>
              <w:szCs w:val="22"/>
            </w:rPr>
          </w:pPr>
          <w:hyperlink w:anchor="_Toc2773214" w:history="1">
            <w:r w:rsidR="00B2798E" w:rsidRPr="00216CAE">
              <w:rPr>
                <w:rStyle w:val="Hypertextovodkaz"/>
              </w:rPr>
              <w:t>3.</w:t>
            </w:r>
            <w:r w:rsidR="00B2798E">
              <w:rPr>
                <w:rFonts w:asciiTheme="minorHAnsi" w:eastAsiaTheme="minorEastAsia" w:hAnsiTheme="minorHAnsi" w:cstheme="minorBidi"/>
                <w:b w:val="0"/>
                <w:bCs w:val="0"/>
                <w:sz w:val="22"/>
                <w:szCs w:val="22"/>
              </w:rPr>
              <w:tab/>
            </w:r>
            <w:r w:rsidR="00B2798E" w:rsidRPr="00216CAE">
              <w:rPr>
                <w:rStyle w:val="Hypertextovodkaz"/>
              </w:rPr>
              <w:t>Termín zahájení a ukončení stavby</w:t>
            </w:r>
            <w:r w:rsidR="00B2798E">
              <w:rPr>
                <w:webHidden/>
              </w:rPr>
              <w:tab/>
            </w:r>
            <w:r w:rsidR="00B2798E">
              <w:rPr>
                <w:webHidden/>
              </w:rPr>
              <w:fldChar w:fldCharType="begin"/>
            </w:r>
            <w:r w:rsidR="00B2798E">
              <w:rPr>
                <w:webHidden/>
              </w:rPr>
              <w:instrText xml:space="preserve"> PAGEREF _Toc2773214 \h </w:instrText>
            </w:r>
            <w:r w:rsidR="00B2798E">
              <w:rPr>
                <w:webHidden/>
              </w:rPr>
            </w:r>
            <w:r w:rsidR="00B2798E">
              <w:rPr>
                <w:webHidden/>
              </w:rPr>
              <w:fldChar w:fldCharType="separate"/>
            </w:r>
            <w:r>
              <w:rPr>
                <w:webHidden/>
              </w:rPr>
              <w:t>5</w:t>
            </w:r>
            <w:r w:rsidR="00B2798E">
              <w:rPr>
                <w:webHidden/>
              </w:rPr>
              <w:fldChar w:fldCharType="end"/>
            </w:r>
          </w:hyperlink>
        </w:p>
        <w:p w14:paraId="5E72447C" w14:textId="6AD7A244" w:rsidR="00B2798E" w:rsidRDefault="00524A13">
          <w:pPr>
            <w:pStyle w:val="Obsah1"/>
            <w:rPr>
              <w:rFonts w:asciiTheme="minorHAnsi" w:eastAsiaTheme="minorEastAsia" w:hAnsiTheme="minorHAnsi" w:cstheme="minorBidi"/>
              <w:b w:val="0"/>
              <w:bCs w:val="0"/>
              <w:sz w:val="22"/>
              <w:szCs w:val="22"/>
            </w:rPr>
          </w:pPr>
          <w:hyperlink w:anchor="_Toc2773215" w:history="1">
            <w:r w:rsidR="00B2798E" w:rsidRPr="00216CAE">
              <w:rPr>
                <w:rStyle w:val="Hypertextovodkaz"/>
              </w:rPr>
              <w:t>4.</w:t>
            </w:r>
            <w:r w:rsidR="00B2798E">
              <w:rPr>
                <w:rFonts w:asciiTheme="minorHAnsi" w:eastAsiaTheme="minorEastAsia" w:hAnsiTheme="minorHAnsi" w:cstheme="minorBidi"/>
                <w:b w:val="0"/>
                <w:bCs w:val="0"/>
                <w:sz w:val="22"/>
                <w:szCs w:val="22"/>
              </w:rPr>
              <w:tab/>
            </w:r>
            <w:r w:rsidR="00B2798E" w:rsidRPr="00216CAE">
              <w:rPr>
                <w:rStyle w:val="Hypertextovodkaz"/>
              </w:rPr>
              <w:t>Základní pojmy a názvy</w:t>
            </w:r>
            <w:r w:rsidR="00B2798E">
              <w:rPr>
                <w:webHidden/>
              </w:rPr>
              <w:tab/>
            </w:r>
            <w:r w:rsidR="00B2798E">
              <w:rPr>
                <w:webHidden/>
              </w:rPr>
              <w:fldChar w:fldCharType="begin"/>
            </w:r>
            <w:r w:rsidR="00B2798E">
              <w:rPr>
                <w:webHidden/>
              </w:rPr>
              <w:instrText xml:space="preserve"> PAGEREF _Toc2773215 \h </w:instrText>
            </w:r>
            <w:r w:rsidR="00B2798E">
              <w:rPr>
                <w:webHidden/>
              </w:rPr>
            </w:r>
            <w:r w:rsidR="00B2798E">
              <w:rPr>
                <w:webHidden/>
              </w:rPr>
              <w:fldChar w:fldCharType="separate"/>
            </w:r>
            <w:r>
              <w:rPr>
                <w:webHidden/>
              </w:rPr>
              <w:t>5</w:t>
            </w:r>
            <w:r w:rsidR="00B2798E">
              <w:rPr>
                <w:webHidden/>
              </w:rPr>
              <w:fldChar w:fldCharType="end"/>
            </w:r>
          </w:hyperlink>
        </w:p>
        <w:p w14:paraId="60BA3099" w14:textId="54CFD89E" w:rsidR="00B2798E" w:rsidRDefault="00524A13">
          <w:pPr>
            <w:pStyle w:val="Obsah1"/>
            <w:rPr>
              <w:rFonts w:asciiTheme="minorHAnsi" w:eastAsiaTheme="minorEastAsia" w:hAnsiTheme="minorHAnsi" w:cstheme="minorBidi"/>
              <w:b w:val="0"/>
              <w:bCs w:val="0"/>
              <w:sz w:val="22"/>
              <w:szCs w:val="22"/>
            </w:rPr>
          </w:pPr>
          <w:hyperlink w:anchor="_Toc2773216" w:history="1">
            <w:r w:rsidR="00B2798E" w:rsidRPr="00216CAE">
              <w:rPr>
                <w:rStyle w:val="Hypertextovodkaz"/>
              </w:rPr>
              <w:t>5.</w:t>
            </w:r>
            <w:r w:rsidR="00B2798E">
              <w:rPr>
                <w:rFonts w:asciiTheme="minorHAnsi" w:eastAsiaTheme="minorEastAsia" w:hAnsiTheme="minorHAnsi" w:cstheme="minorBidi"/>
                <w:b w:val="0"/>
                <w:bCs w:val="0"/>
                <w:sz w:val="22"/>
                <w:szCs w:val="22"/>
              </w:rPr>
              <w:tab/>
            </w:r>
            <w:r w:rsidR="00B2798E" w:rsidRPr="00216CAE">
              <w:rPr>
                <w:rStyle w:val="Hypertextovodkaz"/>
              </w:rPr>
              <w:t>Název hlavního zhotovitele a pracoviště stavby</w:t>
            </w:r>
            <w:r w:rsidR="00B2798E">
              <w:rPr>
                <w:webHidden/>
              </w:rPr>
              <w:tab/>
            </w:r>
            <w:r w:rsidR="00B2798E">
              <w:rPr>
                <w:webHidden/>
              </w:rPr>
              <w:fldChar w:fldCharType="begin"/>
            </w:r>
            <w:r w:rsidR="00B2798E">
              <w:rPr>
                <w:webHidden/>
              </w:rPr>
              <w:instrText xml:space="preserve"> PAGEREF _Toc2773216 \h </w:instrText>
            </w:r>
            <w:r w:rsidR="00B2798E">
              <w:rPr>
                <w:webHidden/>
              </w:rPr>
            </w:r>
            <w:r w:rsidR="00B2798E">
              <w:rPr>
                <w:webHidden/>
              </w:rPr>
              <w:fldChar w:fldCharType="separate"/>
            </w:r>
            <w:r>
              <w:rPr>
                <w:webHidden/>
              </w:rPr>
              <w:t>7</w:t>
            </w:r>
            <w:r w:rsidR="00B2798E">
              <w:rPr>
                <w:webHidden/>
              </w:rPr>
              <w:fldChar w:fldCharType="end"/>
            </w:r>
          </w:hyperlink>
        </w:p>
        <w:p w14:paraId="61E73878" w14:textId="167208CC" w:rsidR="00B2798E" w:rsidRDefault="00524A13">
          <w:pPr>
            <w:pStyle w:val="Obsah1"/>
            <w:rPr>
              <w:rFonts w:asciiTheme="minorHAnsi" w:eastAsiaTheme="minorEastAsia" w:hAnsiTheme="minorHAnsi" w:cstheme="minorBidi"/>
              <w:b w:val="0"/>
              <w:bCs w:val="0"/>
              <w:sz w:val="22"/>
              <w:szCs w:val="22"/>
            </w:rPr>
          </w:pPr>
          <w:hyperlink w:anchor="_Toc2773217" w:history="1">
            <w:r w:rsidR="00B2798E" w:rsidRPr="00216CAE">
              <w:rPr>
                <w:rStyle w:val="Hypertextovodkaz"/>
              </w:rPr>
              <w:t>6.</w:t>
            </w:r>
            <w:r w:rsidR="00B2798E">
              <w:rPr>
                <w:rFonts w:asciiTheme="minorHAnsi" w:eastAsiaTheme="minorEastAsia" w:hAnsiTheme="minorHAnsi" w:cstheme="minorBidi"/>
                <w:b w:val="0"/>
                <w:bCs w:val="0"/>
                <w:sz w:val="22"/>
                <w:szCs w:val="22"/>
              </w:rPr>
              <w:tab/>
            </w:r>
            <w:r w:rsidR="00B2798E" w:rsidRPr="00216CAE">
              <w:rPr>
                <w:rStyle w:val="Hypertextovodkaz"/>
              </w:rPr>
              <w:t>Seznam závadných látek a popis jejich použití a skladování</w:t>
            </w:r>
            <w:r w:rsidR="00B2798E">
              <w:rPr>
                <w:webHidden/>
              </w:rPr>
              <w:tab/>
            </w:r>
            <w:r w:rsidR="00B2798E">
              <w:rPr>
                <w:webHidden/>
              </w:rPr>
              <w:fldChar w:fldCharType="begin"/>
            </w:r>
            <w:r w:rsidR="00B2798E">
              <w:rPr>
                <w:webHidden/>
              </w:rPr>
              <w:instrText xml:space="preserve"> PAGEREF _Toc2773217 \h </w:instrText>
            </w:r>
            <w:r w:rsidR="00B2798E">
              <w:rPr>
                <w:webHidden/>
              </w:rPr>
            </w:r>
            <w:r w:rsidR="00B2798E">
              <w:rPr>
                <w:webHidden/>
              </w:rPr>
              <w:fldChar w:fldCharType="separate"/>
            </w:r>
            <w:r>
              <w:rPr>
                <w:webHidden/>
              </w:rPr>
              <w:t>8</w:t>
            </w:r>
            <w:r w:rsidR="00B2798E">
              <w:rPr>
                <w:webHidden/>
              </w:rPr>
              <w:fldChar w:fldCharType="end"/>
            </w:r>
          </w:hyperlink>
        </w:p>
        <w:p w14:paraId="7E6E3A18" w14:textId="3160B8F0" w:rsidR="00B2798E" w:rsidRDefault="00524A13">
          <w:pPr>
            <w:pStyle w:val="Obsah1"/>
            <w:rPr>
              <w:rFonts w:asciiTheme="minorHAnsi" w:eastAsiaTheme="minorEastAsia" w:hAnsiTheme="minorHAnsi" w:cstheme="minorBidi"/>
              <w:b w:val="0"/>
              <w:bCs w:val="0"/>
              <w:sz w:val="22"/>
              <w:szCs w:val="22"/>
            </w:rPr>
          </w:pPr>
          <w:hyperlink w:anchor="_Toc2773218" w:history="1">
            <w:r w:rsidR="00B2798E" w:rsidRPr="00216CAE">
              <w:rPr>
                <w:rStyle w:val="Hypertextovodkaz"/>
              </w:rPr>
              <w:t>7.</w:t>
            </w:r>
            <w:r w:rsidR="00B2798E">
              <w:rPr>
                <w:rFonts w:asciiTheme="minorHAnsi" w:eastAsiaTheme="minorEastAsia" w:hAnsiTheme="minorHAnsi" w:cstheme="minorBidi"/>
                <w:b w:val="0"/>
                <w:bCs w:val="0"/>
                <w:sz w:val="22"/>
                <w:szCs w:val="22"/>
              </w:rPr>
              <w:tab/>
            </w:r>
            <w:r w:rsidR="00B2798E" w:rsidRPr="00216CAE">
              <w:rPr>
                <w:rStyle w:val="Hypertextovodkaz"/>
              </w:rPr>
              <w:t>Seznam stavebních strojů na stavbě</w:t>
            </w:r>
            <w:r w:rsidR="00B2798E">
              <w:rPr>
                <w:webHidden/>
              </w:rPr>
              <w:tab/>
            </w:r>
            <w:r w:rsidR="00B2798E">
              <w:rPr>
                <w:webHidden/>
              </w:rPr>
              <w:fldChar w:fldCharType="begin"/>
            </w:r>
            <w:r w:rsidR="00B2798E">
              <w:rPr>
                <w:webHidden/>
              </w:rPr>
              <w:instrText xml:space="preserve"> PAGEREF _Toc2773218 \h </w:instrText>
            </w:r>
            <w:r w:rsidR="00B2798E">
              <w:rPr>
                <w:webHidden/>
              </w:rPr>
            </w:r>
            <w:r w:rsidR="00B2798E">
              <w:rPr>
                <w:webHidden/>
              </w:rPr>
              <w:fldChar w:fldCharType="separate"/>
            </w:r>
            <w:r>
              <w:rPr>
                <w:webHidden/>
              </w:rPr>
              <w:t>8</w:t>
            </w:r>
            <w:r w:rsidR="00B2798E">
              <w:rPr>
                <w:webHidden/>
              </w:rPr>
              <w:fldChar w:fldCharType="end"/>
            </w:r>
          </w:hyperlink>
        </w:p>
        <w:p w14:paraId="65B79723" w14:textId="2B4874E1" w:rsidR="00B2798E" w:rsidRDefault="00524A13">
          <w:pPr>
            <w:pStyle w:val="Obsah1"/>
            <w:rPr>
              <w:rFonts w:asciiTheme="minorHAnsi" w:eastAsiaTheme="minorEastAsia" w:hAnsiTheme="minorHAnsi" w:cstheme="minorBidi"/>
              <w:b w:val="0"/>
              <w:bCs w:val="0"/>
              <w:sz w:val="22"/>
              <w:szCs w:val="22"/>
            </w:rPr>
          </w:pPr>
          <w:hyperlink w:anchor="_Toc2773219" w:history="1">
            <w:r w:rsidR="00B2798E" w:rsidRPr="00216CAE">
              <w:rPr>
                <w:rStyle w:val="Hypertextovodkaz"/>
              </w:rPr>
              <w:t>8.</w:t>
            </w:r>
            <w:r w:rsidR="00B2798E">
              <w:rPr>
                <w:rFonts w:asciiTheme="minorHAnsi" w:eastAsiaTheme="minorEastAsia" w:hAnsiTheme="minorHAnsi" w:cstheme="minorBidi"/>
                <w:b w:val="0"/>
                <w:bCs w:val="0"/>
                <w:sz w:val="22"/>
                <w:szCs w:val="22"/>
              </w:rPr>
              <w:tab/>
            </w:r>
            <w:r w:rsidR="00B2798E" w:rsidRPr="00216CAE">
              <w:rPr>
                <w:rStyle w:val="Hypertextovodkaz"/>
                <w:lang w:eastAsia="en-US"/>
              </w:rPr>
              <w:t>Hlášení havárie</w:t>
            </w:r>
            <w:r w:rsidR="00B2798E">
              <w:rPr>
                <w:webHidden/>
              </w:rPr>
              <w:tab/>
            </w:r>
            <w:r w:rsidR="00B2798E">
              <w:rPr>
                <w:webHidden/>
              </w:rPr>
              <w:fldChar w:fldCharType="begin"/>
            </w:r>
            <w:r w:rsidR="00B2798E">
              <w:rPr>
                <w:webHidden/>
              </w:rPr>
              <w:instrText xml:space="preserve"> PAGEREF _Toc2773219 \h </w:instrText>
            </w:r>
            <w:r w:rsidR="00B2798E">
              <w:rPr>
                <w:webHidden/>
              </w:rPr>
            </w:r>
            <w:r w:rsidR="00B2798E">
              <w:rPr>
                <w:webHidden/>
              </w:rPr>
              <w:fldChar w:fldCharType="separate"/>
            </w:r>
            <w:r>
              <w:rPr>
                <w:webHidden/>
              </w:rPr>
              <w:t>8</w:t>
            </w:r>
            <w:r w:rsidR="00B2798E">
              <w:rPr>
                <w:webHidden/>
              </w:rPr>
              <w:fldChar w:fldCharType="end"/>
            </w:r>
          </w:hyperlink>
        </w:p>
        <w:p w14:paraId="4F2E139F" w14:textId="65B9B2DF" w:rsidR="00B2798E" w:rsidRDefault="00524A13">
          <w:pPr>
            <w:pStyle w:val="Obsah1"/>
            <w:rPr>
              <w:rFonts w:asciiTheme="minorHAnsi" w:eastAsiaTheme="minorEastAsia" w:hAnsiTheme="minorHAnsi" w:cstheme="minorBidi"/>
              <w:b w:val="0"/>
              <w:bCs w:val="0"/>
              <w:sz w:val="22"/>
              <w:szCs w:val="22"/>
            </w:rPr>
          </w:pPr>
          <w:hyperlink w:anchor="_Toc2773220" w:history="1">
            <w:r w:rsidR="00B2798E" w:rsidRPr="00216CAE">
              <w:rPr>
                <w:rStyle w:val="Hypertextovodkaz"/>
              </w:rPr>
              <w:t>9.</w:t>
            </w:r>
            <w:r w:rsidR="00B2798E">
              <w:rPr>
                <w:rFonts w:asciiTheme="minorHAnsi" w:eastAsiaTheme="minorEastAsia" w:hAnsiTheme="minorHAnsi" w:cstheme="minorBidi"/>
                <w:b w:val="0"/>
                <w:bCs w:val="0"/>
                <w:sz w:val="22"/>
                <w:szCs w:val="22"/>
              </w:rPr>
              <w:tab/>
            </w:r>
            <w:r w:rsidR="00B2798E" w:rsidRPr="00216CAE">
              <w:rPr>
                <w:rStyle w:val="Hypertextovodkaz"/>
              </w:rPr>
              <w:t>Adresy a telefonická spojení na dotčené subjekty</w:t>
            </w:r>
            <w:r w:rsidR="00B2798E">
              <w:rPr>
                <w:webHidden/>
              </w:rPr>
              <w:tab/>
            </w:r>
            <w:r w:rsidR="00B2798E">
              <w:rPr>
                <w:webHidden/>
              </w:rPr>
              <w:fldChar w:fldCharType="begin"/>
            </w:r>
            <w:r w:rsidR="00B2798E">
              <w:rPr>
                <w:webHidden/>
              </w:rPr>
              <w:instrText xml:space="preserve"> PAGEREF _Toc2773220 \h </w:instrText>
            </w:r>
            <w:r w:rsidR="00B2798E">
              <w:rPr>
                <w:webHidden/>
              </w:rPr>
            </w:r>
            <w:r w:rsidR="00B2798E">
              <w:rPr>
                <w:webHidden/>
              </w:rPr>
              <w:fldChar w:fldCharType="separate"/>
            </w:r>
            <w:r>
              <w:rPr>
                <w:webHidden/>
              </w:rPr>
              <w:t>8</w:t>
            </w:r>
            <w:r w:rsidR="00B2798E">
              <w:rPr>
                <w:webHidden/>
              </w:rPr>
              <w:fldChar w:fldCharType="end"/>
            </w:r>
          </w:hyperlink>
        </w:p>
        <w:p w14:paraId="35B3A8E8" w14:textId="235E386A" w:rsidR="00B2798E" w:rsidRDefault="00524A13">
          <w:pPr>
            <w:pStyle w:val="Obsah1"/>
            <w:rPr>
              <w:rFonts w:asciiTheme="minorHAnsi" w:eastAsiaTheme="minorEastAsia" w:hAnsiTheme="minorHAnsi" w:cstheme="minorBidi"/>
              <w:b w:val="0"/>
              <w:bCs w:val="0"/>
              <w:sz w:val="22"/>
              <w:szCs w:val="22"/>
            </w:rPr>
          </w:pPr>
          <w:hyperlink w:anchor="_Toc2773221" w:history="1">
            <w:r w:rsidR="00B2798E" w:rsidRPr="00216CAE">
              <w:rPr>
                <w:rStyle w:val="Hypertextovodkaz"/>
              </w:rPr>
              <w:t>10.</w:t>
            </w:r>
            <w:r w:rsidR="00B2798E">
              <w:rPr>
                <w:rFonts w:asciiTheme="minorHAnsi" w:eastAsiaTheme="minorEastAsia" w:hAnsiTheme="minorHAnsi" w:cstheme="minorBidi"/>
                <w:b w:val="0"/>
                <w:bCs w:val="0"/>
                <w:sz w:val="22"/>
                <w:szCs w:val="22"/>
              </w:rPr>
              <w:tab/>
            </w:r>
            <w:r w:rsidR="00B2798E" w:rsidRPr="00216CAE">
              <w:rPr>
                <w:rStyle w:val="Hypertextovodkaz"/>
              </w:rPr>
              <w:t>Personální zajištění činností podle havarijního plánu</w:t>
            </w:r>
            <w:r w:rsidR="00B2798E">
              <w:rPr>
                <w:webHidden/>
              </w:rPr>
              <w:tab/>
            </w:r>
            <w:r w:rsidR="00B2798E">
              <w:rPr>
                <w:webHidden/>
              </w:rPr>
              <w:fldChar w:fldCharType="begin"/>
            </w:r>
            <w:r w:rsidR="00B2798E">
              <w:rPr>
                <w:webHidden/>
              </w:rPr>
              <w:instrText xml:space="preserve"> PAGEREF _Toc2773221 \h </w:instrText>
            </w:r>
            <w:r w:rsidR="00B2798E">
              <w:rPr>
                <w:webHidden/>
              </w:rPr>
            </w:r>
            <w:r w:rsidR="00B2798E">
              <w:rPr>
                <w:webHidden/>
              </w:rPr>
              <w:fldChar w:fldCharType="separate"/>
            </w:r>
            <w:r>
              <w:rPr>
                <w:webHidden/>
              </w:rPr>
              <w:t>9</w:t>
            </w:r>
            <w:r w:rsidR="00B2798E">
              <w:rPr>
                <w:webHidden/>
              </w:rPr>
              <w:fldChar w:fldCharType="end"/>
            </w:r>
          </w:hyperlink>
        </w:p>
        <w:p w14:paraId="4863A692" w14:textId="5182D182" w:rsidR="00B2798E" w:rsidRDefault="00524A13">
          <w:pPr>
            <w:pStyle w:val="Obsah1"/>
            <w:rPr>
              <w:rFonts w:asciiTheme="minorHAnsi" w:eastAsiaTheme="minorEastAsia" w:hAnsiTheme="minorHAnsi" w:cstheme="minorBidi"/>
              <w:b w:val="0"/>
              <w:bCs w:val="0"/>
              <w:sz w:val="22"/>
              <w:szCs w:val="22"/>
            </w:rPr>
          </w:pPr>
          <w:hyperlink w:anchor="_Toc2773222" w:history="1">
            <w:r w:rsidR="00B2798E" w:rsidRPr="00216CAE">
              <w:rPr>
                <w:rStyle w:val="Hypertextovodkaz"/>
              </w:rPr>
              <w:t>11.</w:t>
            </w:r>
            <w:r w:rsidR="00B2798E">
              <w:rPr>
                <w:rFonts w:asciiTheme="minorHAnsi" w:eastAsiaTheme="minorEastAsia" w:hAnsiTheme="minorHAnsi" w:cstheme="minorBidi"/>
                <w:b w:val="0"/>
                <w:bCs w:val="0"/>
                <w:sz w:val="22"/>
                <w:szCs w:val="22"/>
              </w:rPr>
              <w:tab/>
            </w:r>
            <w:r w:rsidR="00B2798E" w:rsidRPr="00216CAE">
              <w:rPr>
                <w:rStyle w:val="Hypertextovodkaz"/>
                <w:lang w:eastAsia="en-US"/>
              </w:rPr>
              <w:t>Nebezpečí havárie, omezení rozsahu</w:t>
            </w:r>
            <w:r w:rsidR="00B2798E">
              <w:rPr>
                <w:webHidden/>
              </w:rPr>
              <w:tab/>
            </w:r>
            <w:r w:rsidR="00B2798E">
              <w:rPr>
                <w:webHidden/>
              </w:rPr>
              <w:fldChar w:fldCharType="begin"/>
            </w:r>
            <w:r w:rsidR="00B2798E">
              <w:rPr>
                <w:webHidden/>
              </w:rPr>
              <w:instrText xml:space="preserve"> PAGEREF _Toc2773222 \h </w:instrText>
            </w:r>
            <w:r w:rsidR="00B2798E">
              <w:rPr>
                <w:webHidden/>
              </w:rPr>
            </w:r>
            <w:r w:rsidR="00B2798E">
              <w:rPr>
                <w:webHidden/>
              </w:rPr>
              <w:fldChar w:fldCharType="separate"/>
            </w:r>
            <w:r>
              <w:rPr>
                <w:webHidden/>
              </w:rPr>
              <w:t>9</w:t>
            </w:r>
            <w:r w:rsidR="00B2798E">
              <w:rPr>
                <w:webHidden/>
              </w:rPr>
              <w:fldChar w:fldCharType="end"/>
            </w:r>
          </w:hyperlink>
        </w:p>
        <w:p w14:paraId="31FA0429" w14:textId="463E4E89" w:rsidR="00B2798E" w:rsidRDefault="00524A13">
          <w:pPr>
            <w:pStyle w:val="Obsah1"/>
            <w:rPr>
              <w:rFonts w:asciiTheme="minorHAnsi" w:eastAsiaTheme="minorEastAsia" w:hAnsiTheme="minorHAnsi" w:cstheme="minorBidi"/>
              <w:b w:val="0"/>
              <w:bCs w:val="0"/>
              <w:sz w:val="22"/>
              <w:szCs w:val="22"/>
            </w:rPr>
          </w:pPr>
          <w:hyperlink w:anchor="_Toc2773223" w:history="1">
            <w:r w:rsidR="00B2798E" w:rsidRPr="00216CAE">
              <w:rPr>
                <w:rStyle w:val="Hypertextovodkaz"/>
              </w:rPr>
              <w:t>12.</w:t>
            </w:r>
            <w:r w:rsidR="00B2798E">
              <w:rPr>
                <w:rFonts w:asciiTheme="minorHAnsi" w:eastAsiaTheme="minorEastAsia" w:hAnsiTheme="minorHAnsi" w:cstheme="minorBidi"/>
                <w:b w:val="0"/>
                <w:bCs w:val="0"/>
                <w:sz w:val="22"/>
                <w:szCs w:val="22"/>
              </w:rPr>
              <w:tab/>
            </w:r>
            <w:r w:rsidR="00B2798E" w:rsidRPr="00216CAE">
              <w:rPr>
                <w:rStyle w:val="Hypertextovodkaz"/>
              </w:rPr>
              <w:t>Postup při vzniku havárie</w:t>
            </w:r>
            <w:r w:rsidR="00B2798E">
              <w:rPr>
                <w:webHidden/>
              </w:rPr>
              <w:tab/>
            </w:r>
            <w:r w:rsidR="00B2798E">
              <w:rPr>
                <w:webHidden/>
              </w:rPr>
              <w:fldChar w:fldCharType="begin"/>
            </w:r>
            <w:r w:rsidR="00B2798E">
              <w:rPr>
                <w:webHidden/>
              </w:rPr>
              <w:instrText xml:space="preserve"> PAGEREF _Toc2773223 \h </w:instrText>
            </w:r>
            <w:r w:rsidR="00B2798E">
              <w:rPr>
                <w:webHidden/>
              </w:rPr>
            </w:r>
            <w:r w:rsidR="00B2798E">
              <w:rPr>
                <w:webHidden/>
              </w:rPr>
              <w:fldChar w:fldCharType="separate"/>
            </w:r>
            <w:r>
              <w:rPr>
                <w:webHidden/>
              </w:rPr>
              <w:t>11</w:t>
            </w:r>
            <w:r w:rsidR="00B2798E">
              <w:rPr>
                <w:webHidden/>
              </w:rPr>
              <w:fldChar w:fldCharType="end"/>
            </w:r>
          </w:hyperlink>
        </w:p>
        <w:p w14:paraId="5F7E598E" w14:textId="44A15C88" w:rsidR="00B2798E" w:rsidRDefault="00524A13">
          <w:pPr>
            <w:pStyle w:val="Obsah2"/>
            <w:rPr>
              <w:rFonts w:asciiTheme="minorHAnsi" w:eastAsiaTheme="minorEastAsia" w:hAnsiTheme="minorHAnsi" w:cstheme="minorBidi"/>
              <w:sz w:val="22"/>
              <w:szCs w:val="22"/>
            </w:rPr>
          </w:pPr>
          <w:hyperlink w:anchor="_Toc2773224" w:history="1">
            <w:r w:rsidR="00B2798E" w:rsidRPr="00216CAE">
              <w:rPr>
                <w:rStyle w:val="Hypertextovodkaz"/>
              </w:rPr>
              <w:t>12.1</w:t>
            </w:r>
            <w:r w:rsidR="00B2798E">
              <w:rPr>
                <w:rFonts w:asciiTheme="minorHAnsi" w:eastAsiaTheme="minorEastAsia" w:hAnsiTheme="minorHAnsi" w:cstheme="minorBidi"/>
                <w:sz w:val="22"/>
                <w:szCs w:val="22"/>
              </w:rPr>
              <w:tab/>
            </w:r>
            <w:r w:rsidR="00B2798E" w:rsidRPr="00216CAE">
              <w:rPr>
                <w:rStyle w:val="Hypertextovodkaz"/>
              </w:rPr>
              <w:t>Bezprostřední odstraňování příčin havárie</w:t>
            </w:r>
            <w:r w:rsidR="00B2798E">
              <w:rPr>
                <w:webHidden/>
              </w:rPr>
              <w:tab/>
            </w:r>
            <w:r w:rsidR="00B2798E">
              <w:rPr>
                <w:webHidden/>
              </w:rPr>
              <w:fldChar w:fldCharType="begin"/>
            </w:r>
            <w:r w:rsidR="00B2798E">
              <w:rPr>
                <w:webHidden/>
              </w:rPr>
              <w:instrText xml:space="preserve"> PAGEREF _Toc2773224 \h </w:instrText>
            </w:r>
            <w:r w:rsidR="00B2798E">
              <w:rPr>
                <w:webHidden/>
              </w:rPr>
            </w:r>
            <w:r w:rsidR="00B2798E">
              <w:rPr>
                <w:webHidden/>
              </w:rPr>
              <w:fldChar w:fldCharType="separate"/>
            </w:r>
            <w:r>
              <w:rPr>
                <w:webHidden/>
              </w:rPr>
              <w:t>11</w:t>
            </w:r>
            <w:r w:rsidR="00B2798E">
              <w:rPr>
                <w:webHidden/>
              </w:rPr>
              <w:fldChar w:fldCharType="end"/>
            </w:r>
          </w:hyperlink>
        </w:p>
        <w:p w14:paraId="0D3E936D" w14:textId="0CAA6C03" w:rsidR="00B2798E" w:rsidRDefault="00524A13">
          <w:pPr>
            <w:pStyle w:val="Obsah2"/>
            <w:rPr>
              <w:rFonts w:asciiTheme="minorHAnsi" w:eastAsiaTheme="minorEastAsia" w:hAnsiTheme="minorHAnsi" w:cstheme="minorBidi"/>
              <w:sz w:val="22"/>
              <w:szCs w:val="22"/>
            </w:rPr>
          </w:pPr>
          <w:hyperlink w:anchor="_Toc2773225" w:history="1">
            <w:r w:rsidR="00B2798E" w:rsidRPr="00216CAE">
              <w:rPr>
                <w:rStyle w:val="Hypertextovodkaz"/>
              </w:rPr>
              <w:t>12.2</w:t>
            </w:r>
            <w:r w:rsidR="00B2798E">
              <w:rPr>
                <w:rFonts w:asciiTheme="minorHAnsi" w:eastAsiaTheme="minorEastAsia" w:hAnsiTheme="minorHAnsi" w:cstheme="minorBidi"/>
                <w:sz w:val="22"/>
                <w:szCs w:val="22"/>
              </w:rPr>
              <w:tab/>
            </w:r>
            <w:r w:rsidR="00B2798E" w:rsidRPr="00216CAE">
              <w:rPr>
                <w:rStyle w:val="Hypertextovodkaz"/>
              </w:rPr>
              <w:t>Způsob a rozsah hlášení havárie</w:t>
            </w:r>
            <w:r w:rsidR="00B2798E">
              <w:rPr>
                <w:webHidden/>
              </w:rPr>
              <w:tab/>
            </w:r>
            <w:r w:rsidR="00B2798E">
              <w:rPr>
                <w:webHidden/>
              </w:rPr>
              <w:fldChar w:fldCharType="begin"/>
            </w:r>
            <w:r w:rsidR="00B2798E">
              <w:rPr>
                <w:webHidden/>
              </w:rPr>
              <w:instrText xml:space="preserve"> PAGEREF _Toc2773225 \h </w:instrText>
            </w:r>
            <w:r w:rsidR="00B2798E">
              <w:rPr>
                <w:webHidden/>
              </w:rPr>
            </w:r>
            <w:r w:rsidR="00B2798E">
              <w:rPr>
                <w:webHidden/>
              </w:rPr>
              <w:fldChar w:fldCharType="separate"/>
            </w:r>
            <w:r>
              <w:rPr>
                <w:webHidden/>
              </w:rPr>
              <w:t>11</w:t>
            </w:r>
            <w:r w:rsidR="00B2798E">
              <w:rPr>
                <w:webHidden/>
              </w:rPr>
              <w:fldChar w:fldCharType="end"/>
            </w:r>
          </w:hyperlink>
        </w:p>
        <w:p w14:paraId="34AA7339" w14:textId="38633A02" w:rsidR="00B2798E" w:rsidRDefault="00524A13">
          <w:pPr>
            <w:pStyle w:val="Obsah2"/>
            <w:rPr>
              <w:rFonts w:asciiTheme="minorHAnsi" w:eastAsiaTheme="minorEastAsia" w:hAnsiTheme="minorHAnsi" w:cstheme="minorBidi"/>
              <w:sz w:val="22"/>
              <w:szCs w:val="22"/>
            </w:rPr>
          </w:pPr>
          <w:hyperlink w:anchor="_Toc2773226" w:history="1">
            <w:r w:rsidR="00B2798E" w:rsidRPr="00216CAE">
              <w:rPr>
                <w:rStyle w:val="Hypertextovodkaz"/>
              </w:rPr>
              <w:t>12.3</w:t>
            </w:r>
            <w:r w:rsidR="00B2798E">
              <w:rPr>
                <w:rFonts w:asciiTheme="minorHAnsi" w:eastAsiaTheme="minorEastAsia" w:hAnsiTheme="minorHAnsi" w:cstheme="minorBidi"/>
                <w:sz w:val="22"/>
                <w:szCs w:val="22"/>
              </w:rPr>
              <w:tab/>
            </w:r>
            <w:r w:rsidR="00B2798E" w:rsidRPr="00216CAE">
              <w:rPr>
                <w:rStyle w:val="Hypertextovodkaz"/>
              </w:rPr>
              <w:t>Zneškodňování havárie</w:t>
            </w:r>
            <w:r w:rsidR="00B2798E">
              <w:rPr>
                <w:webHidden/>
              </w:rPr>
              <w:tab/>
            </w:r>
            <w:r w:rsidR="00B2798E">
              <w:rPr>
                <w:webHidden/>
              </w:rPr>
              <w:fldChar w:fldCharType="begin"/>
            </w:r>
            <w:r w:rsidR="00B2798E">
              <w:rPr>
                <w:webHidden/>
              </w:rPr>
              <w:instrText xml:space="preserve"> PAGEREF _Toc2773226 \h </w:instrText>
            </w:r>
            <w:r w:rsidR="00B2798E">
              <w:rPr>
                <w:webHidden/>
              </w:rPr>
            </w:r>
            <w:r w:rsidR="00B2798E">
              <w:rPr>
                <w:webHidden/>
              </w:rPr>
              <w:fldChar w:fldCharType="separate"/>
            </w:r>
            <w:r>
              <w:rPr>
                <w:webHidden/>
              </w:rPr>
              <w:t>11</w:t>
            </w:r>
            <w:r w:rsidR="00B2798E">
              <w:rPr>
                <w:webHidden/>
              </w:rPr>
              <w:fldChar w:fldCharType="end"/>
            </w:r>
          </w:hyperlink>
        </w:p>
        <w:p w14:paraId="0A131525" w14:textId="2C59DD14" w:rsidR="00B2798E" w:rsidRDefault="00524A13">
          <w:pPr>
            <w:pStyle w:val="Obsah2"/>
            <w:rPr>
              <w:rFonts w:asciiTheme="minorHAnsi" w:eastAsiaTheme="minorEastAsia" w:hAnsiTheme="minorHAnsi" w:cstheme="minorBidi"/>
              <w:sz w:val="22"/>
              <w:szCs w:val="22"/>
            </w:rPr>
          </w:pPr>
          <w:hyperlink w:anchor="_Toc2773227" w:history="1">
            <w:r w:rsidR="00B2798E" w:rsidRPr="00216CAE">
              <w:rPr>
                <w:rStyle w:val="Hypertextovodkaz"/>
              </w:rPr>
              <w:t>12.4</w:t>
            </w:r>
            <w:r w:rsidR="00B2798E">
              <w:rPr>
                <w:rFonts w:asciiTheme="minorHAnsi" w:eastAsiaTheme="minorEastAsia" w:hAnsiTheme="minorHAnsi" w:cstheme="minorBidi"/>
                <w:sz w:val="22"/>
                <w:szCs w:val="22"/>
              </w:rPr>
              <w:tab/>
            </w:r>
            <w:r w:rsidR="00B2798E" w:rsidRPr="00216CAE">
              <w:rPr>
                <w:rStyle w:val="Hypertextovodkaz"/>
              </w:rPr>
              <w:t>Odstraňování následků havárie</w:t>
            </w:r>
            <w:r w:rsidR="00B2798E">
              <w:rPr>
                <w:webHidden/>
              </w:rPr>
              <w:tab/>
            </w:r>
            <w:r w:rsidR="00B2798E">
              <w:rPr>
                <w:webHidden/>
              </w:rPr>
              <w:fldChar w:fldCharType="begin"/>
            </w:r>
            <w:r w:rsidR="00B2798E">
              <w:rPr>
                <w:webHidden/>
              </w:rPr>
              <w:instrText xml:space="preserve"> PAGEREF _Toc2773227 \h </w:instrText>
            </w:r>
            <w:r w:rsidR="00B2798E">
              <w:rPr>
                <w:webHidden/>
              </w:rPr>
            </w:r>
            <w:r w:rsidR="00B2798E">
              <w:rPr>
                <w:webHidden/>
              </w:rPr>
              <w:fldChar w:fldCharType="separate"/>
            </w:r>
            <w:r>
              <w:rPr>
                <w:webHidden/>
              </w:rPr>
              <w:t>12</w:t>
            </w:r>
            <w:r w:rsidR="00B2798E">
              <w:rPr>
                <w:webHidden/>
              </w:rPr>
              <w:fldChar w:fldCharType="end"/>
            </w:r>
          </w:hyperlink>
        </w:p>
        <w:p w14:paraId="191EF234" w14:textId="542B40BC" w:rsidR="00B2798E" w:rsidRDefault="00524A13">
          <w:pPr>
            <w:pStyle w:val="Obsah2"/>
            <w:rPr>
              <w:rFonts w:asciiTheme="minorHAnsi" w:eastAsiaTheme="minorEastAsia" w:hAnsiTheme="minorHAnsi" w:cstheme="minorBidi"/>
              <w:sz w:val="22"/>
              <w:szCs w:val="22"/>
            </w:rPr>
          </w:pPr>
          <w:hyperlink w:anchor="_Toc2773228" w:history="1">
            <w:r w:rsidR="00B2798E" w:rsidRPr="00216CAE">
              <w:rPr>
                <w:rStyle w:val="Hypertextovodkaz"/>
              </w:rPr>
              <w:t>12.5</w:t>
            </w:r>
            <w:r w:rsidR="00B2798E">
              <w:rPr>
                <w:rFonts w:asciiTheme="minorHAnsi" w:eastAsiaTheme="minorEastAsia" w:hAnsiTheme="minorHAnsi" w:cstheme="minorBidi"/>
                <w:sz w:val="22"/>
                <w:szCs w:val="22"/>
              </w:rPr>
              <w:tab/>
            </w:r>
            <w:r w:rsidR="00B2798E" w:rsidRPr="00216CAE">
              <w:rPr>
                <w:rStyle w:val="Hypertextovodkaz"/>
              </w:rPr>
              <w:t>Vedení dokumentace o postupech použitých při zneškodňování a odstraňování následků havárie</w:t>
            </w:r>
            <w:r w:rsidR="00B2798E">
              <w:rPr>
                <w:webHidden/>
              </w:rPr>
              <w:tab/>
            </w:r>
            <w:r w:rsidR="00B2798E">
              <w:rPr>
                <w:webHidden/>
              </w:rPr>
              <w:fldChar w:fldCharType="begin"/>
            </w:r>
            <w:r w:rsidR="00B2798E">
              <w:rPr>
                <w:webHidden/>
              </w:rPr>
              <w:instrText xml:space="preserve"> PAGEREF _Toc2773228 \h </w:instrText>
            </w:r>
            <w:r w:rsidR="00B2798E">
              <w:rPr>
                <w:webHidden/>
              </w:rPr>
            </w:r>
            <w:r w:rsidR="00B2798E">
              <w:rPr>
                <w:webHidden/>
              </w:rPr>
              <w:fldChar w:fldCharType="separate"/>
            </w:r>
            <w:r>
              <w:rPr>
                <w:webHidden/>
              </w:rPr>
              <w:t>12</w:t>
            </w:r>
            <w:r w:rsidR="00B2798E">
              <w:rPr>
                <w:webHidden/>
              </w:rPr>
              <w:fldChar w:fldCharType="end"/>
            </w:r>
          </w:hyperlink>
        </w:p>
        <w:p w14:paraId="533E6C7D" w14:textId="558B0D72" w:rsidR="00B2798E" w:rsidRDefault="00524A13">
          <w:pPr>
            <w:pStyle w:val="Obsah1"/>
            <w:rPr>
              <w:rFonts w:asciiTheme="minorHAnsi" w:eastAsiaTheme="minorEastAsia" w:hAnsiTheme="minorHAnsi" w:cstheme="minorBidi"/>
              <w:b w:val="0"/>
              <w:bCs w:val="0"/>
              <w:sz w:val="22"/>
              <w:szCs w:val="22"/>
            </w:rPr>
          </w:pPr>
          <w:hyperlink w:anchor="_Toc2773229" w:history="1">
            <w:r w:rsidR="00B2798E" w:rsidRPr="00216CAE">
              <w:rPr>
                <w:rStyle w:val="Hypertextovodkaz"/>
              </w:rPr>
              <w:t>13.</w:t>
            </w:r>
            <w:r w:rsidR="00B2798E">
              <w:rPr>
                <w:rFonts w:asciiTheme="minorHAnsi" w:eastAsiaTheme="minorEastAsia" w:hAnsiTheme="minorHAnsi" w:cstheme="minorBidi"/>
                <w:b w:val="0"/>
                <w:bCs w:val="0"/>
                <w:sz w:val="22"/>
                <w:szCs w:val="22"/>
              </w:rPr>
              <w:tab/>
            </w:r>
            <w:r w:rsidR="00B2798E" w:rsidRPr="00216CAE">
              <w:rPr>
                <w:rStyle w:val="Hypertextovodkaz"/>
              </w:rPr>
              <w:t>Seznam prostředků a materiálů pro zneškodnění havárie</w:t>
            </w:r>
            <w:r w:rsidR="00B2798E">
              <w:rPr>
                <w:webHidden/>
              </w:rPr>
              <w:tab/>
            </w:r>
            <w:r w:rsidR="00B2798E">
              <w:rPr>
                <w:webHidden/>
              </w:rPr>
              <w:fldChar w:fldCharType="begin"/>
            </w:r>
            <w:r w:rsidR="00B2798E">
              <w:rPr>
                <w:webHidden/>
              </w:rPr>
              <w:instrText xml:space="preserve"> PAGEREF _Toc2773229 \h </w:instrText>
            </w:r>
            <w:r w:rsidR="00B2798E">
              <w:rPr>
                <w:webHidden/>
              </w:rPr>
            </w:r>
            <w:r w:rsidR="00B2798E">
              <w:rPr>
                <w:webHidden/>
              </w:rPr>
              <w:fldChar w:fldCharType="separate"/>
            </w:r>
            <w:r>
              <w:rPr>
                <w:webHidden/>
              </w:rPr>
              <w:t>12</w:t>
            </w:r>
            <w:r w:rsidR="00B2798E">
              <w:rPr>
                <w:webHidden/>
              </w:rPr>
              <w:fldChar w:fldCharType="end"/>
            </w:r>
          </w:hyperlink>
        </w:p>
        <w:p w14:paraId="1CD4C8B6" w14:textId="6BBAFCD8" w:rsidR="00B2798E" w:rsidRDefault="00524A13">
          <w:pPr>
            <w:pStyle w:val="Obsah1"/>
            <w:rPr>
              <w:rFonts w:asciiTheme="minorHAnsi" w:eastAsiaTheme="minorEastAsia" w:hAnsiTheme="minorHAnsi" w:cstheme="minorBidi"/>
              <w:b w:val="0"/>
              <w:bCs w:val="0"/>
              <w:sz w:val="22"/>
              <w:szCs w:val="22"/>
            </w:rPr>
          </w:pPr>
          <w:hyperlink w:anchor="_Toc2773230" w:history="1">
            <w:r w:rsidR="00B2798E" w:rsidRPr="00216CAE">
              <w:rPr>
                <w:rStyle w:val="Hypertextovodkaz"/>
              </w:rPr>
              <w:t>14.</w:t>
            </w:r>
            <w:r w:rsidR="00B2798E">
              <w:rPr>
                <w:rFonts w:asciiTheme="minorHAnsi" w:eastAsiaTheme="minorEastAsia" w:hAnsiTheme="minorHAnsi" w:cstheme="minorBidi"/>
                <w:b w:val="0"/>
                <w:bCs w:val="0"/>
                <w:sz w:val="22"/>
                <w:szCs w:val="22"/>
              </w:rPr>
              <w:tab/>
            </w:r>
            <w:r w:rsidR="00B2798E" w:rsidRPr="00216CAE">
              <w:rPr>
                <w:rStyle w:val="Hypertextovodkaz"/>
              </w:rPr>
              <w:t>Zásady ochrany a bezpečnosti práce při havárii a její likvidaci</w:t>
            </w:r>
            <w:r w:rsidR="00B2798E">
              <w:rPr>
                <w:webHidden/>
              </w:rPr>
              <w:tab/>
            </w:r>
            <w:r w:rsidR="00B2798E">
              <w:rPr>
                <w:webHidden/>
              </w:rPr>
              <w:fldChar w:fldCharType="begin"/>
            </w:r>
            <w:r w:rsidR="00B2798E">
              <w:rPr>
                <w:webHidden/>
              </w:rPr>
              <w:instrText xml:space="preserve"> PAGEREF _Toc2773230 \h </w:instrText>
            </w:r>
            <w:r w:rsidR="00B2798E">
              <w:rPr>
                <w:webHidden/>
              </w:rPr>
            </w:r>
            <w:r w:rsidR="00B2798E">
              <w:rPr>
                <w:webHidden/>
              </w:rPr>
              <w:fldChar w:fldCharType="separate"/>
            </w:r>
            <w:r>
              <w:rPr>
                <w:webHidden/>
              </w:rPr>
              <w:t>13</w:t>
            </w:r>
            <w:r w:rsidR="00B2798E">
              <w:rPr>
                <w:webHidden/>
              </w:rPr>
              <w:fldChar w:fldCharType="end"/>
            </w:r>
          </w:hyperlink>
        </w:p>
        <w:p w14:paraId="2A24A4AB" w14:textId="5A2FD44D" w:rsidR="00B2798E" w:rsidRDefault="00524A13">
          <w:pPr>
            <w:pStyle w:val="Obsah1"/>
            <w:rPr>
              <w:rFonts w:asciiTheme="minorHAnsi" w:eastAsiaTheme="minorEastAsia" w:hAnsiTheme="minorHAnsi" w:cstheme="minorBidi"/>
              <w:b w:val="0"/>
              <w:bCs w:val="0"/>
              <w:sz w:val="22"/>
              <w:szCs w:val="22"/>
            </w:rPr>
          </w:pPr>
          <w:hyperlink w:anchor="_Toc2773231" w:history="1">
            <w:r w:rsidR="00B2798E" w:rsidRPr="00216CAE">
              <w:rPr>
                <w:rStyle w:val="Hypertextovodkaz"/>
              </w:rPr>
              <w:t>15.</w:t>
            </w:r>
            <w:r w:rsidR="00B2798E">
              <w:rPr>
                <w:rFonts w:asciiTheme="minorHAnsi" w:eastAsiaTheme="minorEastAsia" w:hAnsiTheme="minorHAnsi" w:cstheme="minorBidi"/>
                <w:b w:val="0"/>
                <w:bCs w:val="0"/>
                <w:sz w:val="22"/>
                <w:szCs w:val="22"/>
              </w:rPr>
              <w:tab/>
            </w:r>
            <w:r w:rsidR="00B2798E" w:rsidRPr="00216CAE">
              <w:rPr>
                <w:rStyle w:val="Hypertextovodkaz"/>
              </w:rPr>
              <w:t>Zásah k havarijnímu úniku</w:t>
            </w:r>
            <w:r w:rsidR="00B2798E">
              <w:rPr>
                <w:webHidden/>
              </w:rPr>
              <w:tab/>
            </w:r>
            <w:r w:rsidR="00B2798E">
              <w:rPr>
                <w:webHidden/>
              </w:rPr>
              <w:fldChar w:fldCharType="begin"/>
            </w:r>
            <w:r w:rsidR="00B2798E">
              <w:rPr>
                <w:webHidden/>
              </w:rPr>
              <w:instrText xml:space="preserve"> PAGEREF _Toc2773231 \h </w:instrText>
            </w:r>
            <w:r w:rsidR="00B2798E">
              <w:rPr>
                <w:webHidden/>
              </w:rPr>
            </w:r>
            <w:r w:rsidR="00B2798E">
              <w:rPr>
                <w:webHidden/>
              </w:rPr>
              <w:fldChar w:fldCharType="separate"/>
            </w:r>
            <w:r>
              <w:rPr>
                <w:webHidden/>
              </w:rPr>
              <w:t>13</w:t>
            </w:r>
            <w:r w:rsidR="00B2798E">
              <w:rPr>
                <w:webHidden/>
              </w:rPr>
              <w:fldChar w:fldCharType="end"/>
            </w:r>
          </w:hyperlink>
        </w:p>
        <w:p w14:paraId="5ACDF096" w14:textId="5C7AEBDB" w:rsidR="00B2798E" w:rsidRDefault="00524A13">
          <w:pPr>
            <w:pStyle w:val="Obsah1"/>
            <w:rPr>
              <w:rFonts w:asciiTheme="minorHAnsi" w:eastAsiaTheme="minorEastAsia" w:hAnsiTheme="minorHAnsi" w:cstheme="minorBidi"/>
              <w:b w:val="0"/>
              <w:bCs w:val="0"/>
              <w:sz w:val="22"/>
              <w:szCs w:val="22"/>
            </w:rPr>
          </w:pPr>
          <w:hyperlink w:anchor="_Toc2773232" w:history="1">
            <w:r w:rsidR="00B2798E" w:rsidRPr="00216CAE">
              <w:rPr>
                <w:rStyle w:val="Hypertextovodkaz"/>
              </w:rPr>
              <w:t>16.</w:t>
            </w:r>
            <w:r w:rsidR="00B2798E">
              <w:rPr>
                <w:rFonts w:asciiTheme="minorHAnsi" w:eastAsiaTheme="minorEastAsia" w:hAnsiTheme="minorHAnsi" w:cstheme="minorBidi"/>
                <w:b w:val="0"/>
                <w:bCs w:val="0"/>
                <w:sz w:val="22"/>
                <w:szCs w:val="22"/>
              </w:rPr>
              <w:tab/>
            </w:r>
            <w:r w:rsidR="00B2798E" w:rsidRPr="00216CAE">
              <w:rPr>
                <w:rStyle w:val="Hypertextovodkaz"/>
              </w:rPr>
              <w:t>Kvalifikace a postupy zajišťující odbornou způsobilost zúčastněných osob ze strany uživatele závadných látek</w:t>
            </w:r>
            <w:r w:rsidR="00B2798E">
              <w:rPr>
                <w:webHidden/>
              </w:rPr>
              <w:tab/>
            </w:r>
            <w:r w:rsidR="00B2798E">
              <w:rPr>
                <w:webHidden/>
              </w:rPr>
              <w:fldChar w:fldCharType="begin"/>
            </w:r>
            <w:r w:rsidR="00B2798E">
              <w:rPr>
                <w:webHidden/>
              </w:rPr>
              <w:instrText xml:space="preserve"> PAGEREF _Toc2773232 \h </w:instrText>
            </w:r>
            <w:r w:rsidR="00B2798E">
              <w:rPr>
                <w:webHidden/>
              </w:rPr>
            </w:r>
            <w:r w:rsidR="00B2798E">
              <w:rPr>
                <w:webHidden/>
              </w:rPr>
              <w:fldChar w:fldCharType="separate"/>
            </w:r>
            <w:r>
              <w:rPr>
                <w:webHidden/>
              </w:rPr>
              <w:t>15</w:t>
            </w:r>
            <w:r w:rsidR="00B2798E">
              <w:rPr>
                <w:webHidden/>
              </w:rPr>
              <w:fldChar w:fldCharType="end"/>
            </w:r>
          </w:hyperlink>
        </w:p>
        <w:p w14:paraId="29939ABD" w14:textId="7316BCB9" w:rsidR="00B2798E" w:rsidRDefault="00524A13">
          <w:pPr>
            <w:pStyle w:val="Obsah1"/>
            <w:rPr>
              <w:rFonts w:asciiTheme="minorHAnsi" w:eastAsiaTheme="minorEastAsia" w:hAnsiTheme="minorHAnsi" w:cstheme="minorBidi"/>
              <w:b w:val="0"/>
              <w:bCs w:val="0"/>
              <w:sz w:val="22"/>
              <w:szCs w:val="22"/>
            </w:rPr>
          </w:pPr>
          <w:hyperlink w:anchor="_Toc2773233" w:history="1">
            <w:r w:rsidR="00B2798E" w:rsidRPr="00216CAE">
              <w:rPr>
                <w:rStyle w:val="Hypertextovodkaz"/>
              </w:rPr>
              <w:t>17.</w:t>
            </w:r>
            <w:r w:rsidR="00B2798E">
              <w:rPr>
                <w:rFonts w:asciiTheme="minorHAnsi" w:eastAsiaTheme="minorEastAsia" w:hAnsiTheme="minorHAnsi" w:cstheme="minorBidi"/>
                <w:b w:val="0"/>
                <w:bCs w:val="0"/>
                <w:sz w:val="22"/>
                <w:szCs w:val="22"/>
              </w:rPr>
              <w:tab/>
            </w:r>
            <w:r w:rsidR="00B2798E" w:rsidRPr="00216CAE">
              <w:rPr>
                <w:rStyle w:val="Hypertextovodkaz"/>
              </w:rPr>
              <w:t>Uložení havarijního plánu</w:t>
            </w:r>
            <w:r w:rsidR="00B2798E">
              <w:rPr>
                <w:webHidden/>
              </w:rPr>
              <w:tab/>
            </w:r>
            <w:r w:rsidR="00B2798E">
              <w:rPr>
                <w:webHidden/>
              </w:rPr>
              <w:fldChar w:fldCharType="begin"/>
            </w:r>
            <w:r w:rsidR="00B2798E">
              <w:rPr>
                <w:webHidden/>
              </w:rPr>
              <w:instrText xml:space="preserve"> PAGEREF _Toc2773233 \h </w:instrText>
            </w:r>
            <w:r w:rsidR="00B2798E">
              <w:rPr>
                <w:webHidden/>
              </w:rPr>
            </w:r>
            <w:r w:rsidR="00B2798E">
              <w:rPr>
                <w:webHidden/>
              </w:rPr>
              <w:fldChar w:fldCharType="separate"/>
            </w:r>
            <w:r>
              <w:rPr>
                <w:webHidden/>
              </w:rPr>
              <w:t>15</w:t>
            </w:r>
            <w:r w:rsidR="00B2798E">
              <w:rPr>
                <w:webHidden/>
              </w:rPr>
              <w:fldChar w:fldCharType="end"/>
            </w:r>
          </w:hyperlink>
        </w:p>
        <w:p w14:paraId="1EA3FBE2" w14:textId="77777777" w:rsidR="008213C4" w:rsidRDefault="008213C4">
          <w:r>
            <w:rPr>
              <w:b/>
              <w:bCs/>
            </w:rPr>
            <w:fldChar w:fldCharType="end"/>
          </w:r>
        </w:p>
      </w:sdtContent>
    </w:sdt>
    <w:p w14:paraId="1402E1EC" w14:textId="77777777" w:rsidR="00773A11" w:rsidRDefault="00773A11" w:rsidP="008213C4">
      <w:pPr>
        <w:pStyle w:val="Text"/>
        <w:rPr>
          <w:b/>
        </w:rPr>
      </w:pPr>
    </w:p>
    <w:p w14:paraId="465208B9" w14:textId="77777777" w:rsidR="00894A41" w:rsidRPr="0022483E" w:rsidRDefault="008A6B5D" w:rsidP="00894A41">
      <w:pPr>
        <w:pStyle w:val="Nadpis1"/>
        <w:numPr>
          <w:ilvl w:val="0"/>
          <w:numId w:val="0"/>
        </w:numPr>
        <w:ind w:left="432" w:hanging="432"/>
      </w:pPr>
      <w:r>
        <w:rPr>
          <w:b w:val="0"/>
        </w:rPr>
        <w:br w:type="column"/>
      </w:r>
      <w:bookmarkStart w:id="14" w:name="_Toc513728147"/>
      <w:bookmarkStart w:id="15" w:name="_Toc2773188"/>
      <w:bookmarkStart w:id="16" w:name="_Toc2773211"/>
      <w:r w:rsidR="00894A41" w:rsidRPr="0022483E">
        <w:lastRenderedPageBreak/>
        <w:t>Úvod</w:t>
      </w:r>
      <w:bookmarkEnd w:id="14"/>
      <w:bookmarkEnd w:id="15"/>
      <w:bookmarkEnd w:id="16"/>
    </w:p>
    <w:p w14:paraId="542572BA" w14:textId="77777777" w:rsidR="00894A41" w:rsidRPr="0022483E" w:rsidRDefault="00894A41" w:rsidP="00894A41">
      <w:pPr>
        <w:pStyle w:val="Text"/>
      </w:pPr>
      <w:r w:rsidRPr="0022483E">
        <w:t xml:space="preserve">Předložená dokumentace „Sběrné středisko odpadů Sochorova“ byla zpracována na základě Smlouvy o dílo, uzavřené dle § 2586 a násl. a § 2358 a násl. zákona č. 89/2012 Sb., občanský zákoník se Statutárním městem Brno, uzavřené dne 20. 9. 2016. </w:t>
      </w:r>
    </w:p>
    <w:p w14:paraId="3BAF3B63" w14:textId="77777777" w:rsidR="00894A41" w:rsidRPr="0022483E" w:rsidRDefault="00894A41" w:rsidP="00894A41">
      <w:pPr>
        <w:pStyle w:val="Text"/>
      </w:pPr>
      <w:r w:rsidRPr="0022483E">
        <w:t>Plánované sběrné středisko odpadů je lokalizováno v brněnské městské části Žabovřesky, na konci ulice Sochorova, vedle školícího a kompletačního centra COMGUARD ICT, s.r.o.</w:t>
      </w:r>
    </w:p>
    <w:p w14:paraId="4C861B6F" w14:textId="77777777" w:rsidR="00894A41" w:rsidRPr="0022483E" w:rsidRDefault="00894A41" w:rsidP="00894A41">
      <w:pPr>
        <w:pStyle w:val="Text"/>
      </w:pPr>
      <w:r w:rsidRPr="0022483E">
        <w:t>Plocha uvažovaného sběrného střediska odpadů má tvar trojúhelníka, který je sevřen ulicí Kníničskou, tramvajovou spojkou a západní budovou školícího a kompletačního centra COMGUARD ICT, s.r.o.</w:t>
      </w:r>
    </w:p>
    <w:p w14:paraId="4FD73C54" w14:textId="77777777" w:rsidR="00894A41" w:rsidRPr="0022483E" w:rsidRDefault="00894A41" w:rsidP="00894A41">
      <w:pPr>
        <w:pStyle w:val="Text"/>
      </w:pPr>
      <w:r w:rsidRPr="0022483E">
        <w:t>Toto nové sběrné středisko odpadů na ulici Sochorově má vzniknout jako náhrada za stávající (provizorní), v souvislosti s novou zástavbou v ulici Sochorova.</w:t>
      </w:r>
    </w:p>
    <w:p w14:paraId="0F32358A" w14:textId="77777777" w:rsidR="00894A41" w:rsidRPr="0022483E" w:rsidRDefault="00894A41" w:rsidP="00894A41">
      <w:pPr>
        <w:pStyle w:val="Text"/>
      </w:pPr>
      <w:r w:rsidRPr="0022483E">
        <w:t>V současné době se v této lokalitě nachází zeleň (vzrostlé listnaté stromy a keře). Stávající sběrné středisko odpadů SAKO Brno, a.s. se nachází cca 150,0 m východně od navrhované lokality nového sběrného střediska odpadů.</w:t>
      </w:r>
    </w:p>
    <w:p w14:paraId="143CAC81" w14:textId="77777777" w:rsidR="00894A41" w:rsidRPr="0022483E" w:rsidRDefault="00894A41" w:rsidP="00894A41">
      <w:pPr>
        <w:pStyle w:val="Text"/>
      </w:pPr>
      <w:r w:rsidRPr="0022483E">
        <w:t>Umístění nově navrhovaného sběrného střediska je v souladu s platným územním plánem města Brna.</w:t>
      </w:r>
    </w:p>
    <w:p w14:paraId="76B27B45" w14:textId="77777777" w:rsidR="008A6B5D" w:rsidRPr="008A6B5D" w:rsidRDefault="008A6B5D" w:rsidP="00894A41">
      <w:pPr>
        <w:pStyle w:val="Text"/>
      </w:pPr>
      <w:r w:rsidRPr="008A6B5D">
        <w:br w:type="page"/>
      </w:r>
      <w:r w:rsidR="00445E9C">
        <w:rPr>
          <w:b/>
          <w:caps/>
          <w:kern w:val="28"/>
          <w:sz w:val="28"/>
          <w:szCs w:val="20"/>
          <w:u w:val="single"/>
          <w:lang w:eastAsia="en-US"/>
        </w:rPr>
        <w:lastRenderedPageBreak/>
        <w:t>HAVARIJNÍ PLÁN</w:t>
      </w:r>
    </w:p>
    <w:p w14:paraId="382FFEED" w14:textId="77777777" w:rsidR="008A6B5D" w:rsidRPr="00131584" w:rsidRDefault="008A6B5D" w:rsidP="00131584">
      <w:pPr>
        <w:pStyle w:val="Nadpis1"/>
      </w:pPr>
      <w:bookmarkStart w:id="17" w:name="_Toc468092918"/>
      <w:bookmarkStart w:id="18" w:name="_Toc525557310"/>
      <w:bookmarkStart w:id="19" w:name="_Toc2773212"/>
      <w:r w:rsidRPr="00131584">
        <w:t>Úvod</w:t>
      </w:r>
      <w:bookmarkEnd w:id="17"/>
      <w:bookmarkEnd w:id="18"/>
      <w:bookmarkEnd w:id="19"/>
    </w:p>
    <w:p w14:paraId="2453A37D" w14:textId="77777777" w:rsidR="008A6B5D" w:rsidRPr="008A6B5D" w:rsidRDefault="008A6B5D" w:rsidP="00894A41">
      <w:pPr>
        <w:rPr>
          <w:lang w:eastAsia="en-US"/>
        </w:rPr>
      </w:pPr>
      <w:r w:rsidRPr="008A6B5D">
        <w:rPr>
          <w:lang w:eastAsia="en-US"/>
        </w:rPr>
        <w:t xml:space="preserve">Tento návrh havarijního plánu je platný pro stavbu </w:t>
      </w:r>
      <w:r w:rsidR="00894A41" w:rsidRPr="0022483E">
        <w:t xml:space="preserve">„Sběrné středisko odpadů Sochorova“ </w:t>
      </w:r>
      <w:r w:rsidRPr="008A6B5D">
        <w:rPr>
          <w:szCs w:val="20"/>
        </w:rPr>
        <w:t>v k.ú.</w:t>
      </w:r>
      <w:r w:rsidR="00894A41">
        <w:rPr>
          <w:szCs w:val="20"/>
        </w:rPr>
        <w:t> Žabovřesky</w:t>
      </w:r>
      <w:r w:rsidRPr="008A6B5D">
        <w:rPr>
          <w:lang w:eastAsia="en-US"/>
        </w:rPr>
        <w:t>. Je zpracován v souladu se zákonem č. 254/2001 Sb., o vodách (§ 39‐42)</w:t>
      </w:r>
      <w:r w:rsidR="00894A41">
        <w:rPr>
          <w:lang w:eastAsia="en-US"/>
        </w:rPr>
        <w:t xml:space="preserve"> a </w:t>
      </w:r>
      <w:r w:rsidRPr="008A6B5D">
        <w:rPr>
          <w:lang w:eastAsia="en-US"/>
        </w:rPr>
        <w:t>s</w:t>
      </w:r>
      <w:r w:rsidR="00894A41">
        <w:rPr>
          <w:lang w:eastAsia="en-US"/>
        </w:rPr>
        <w:t> </w:t>
      </w:r>
      <w:r w:rsidRPr="008A6B5D">
        <w:rPr>
          <w:lang w:eastAsia="en-US"/>
        </w:rPr>
        <w:t>vyhláškou č. 450/2005 Sb., o náležitostech nakládání se závadnými látkami a náležitostech havarijního plánu, způsobu a rozsahu hlášení havárií, jejich zneškodňování a odstraňování jejich škodlivých následků.</w:t>
      </w:r>
    </w:p>
    <w:p w14:paraId="37B3C0A3" w14:textId="77777777" w:rsidR="008A6B5D" w:rsidRPr="00131584" w:rsidRDefault="008A6B5D" w:rsidP="00131584">
      <w:pPr>
        <w:pStyle w:val="Nadpis1"/>
      </w:pPr>
      <w:bookmarkStart w:id="20" w:name="_Toc468092919"/>
      <w:bookmarkStart w:id="21" w:name="_Toc525557311"/>
      <w:bookmarkStart w:id="22" w:name="_Toc2773213"/>
      <w:r w:rsidRPr="00131584">
        <w:t>Vymezení provozního území</w:t>
      </w:r>
      <w:bookmarkEnd w:id="20"/>
      <w:bookmarkEnd w:id="21"/>
      <w:bookmarkEnd w:id="22"/>
    </w:p>
    <w:p w14:paraId="05F1F8F9" w14:textId="77777777" w:rsidR="00430F88" w:rsidRDefault="008A6B5D" w:rsidP="008A6B5D">
      <w:pPr>
        <w:tabs>
          <w:tab w:val="left" w:pos="2268"/>
        </w:tabs>
        <w:rPr>
          <w:lang w:eastAsia="en-US"/>
        </w:rPr>
      </w:pPr>
      <w:r w:rsidRPr="008A6B5D">
        <w:t>Stavba:</w:t>
      </w:r>
      <w:r w:rsidRPr="008A6B5D">
        <w:tab/>
      </w:r>
      <w:r w:rsidR="008B4B39">
        <w:tab/>
      </w:r>
      <w:r w:rsidR="00430F88" w:rsidRPr="0022483E">
        <w:t>Sběrné středisko odpadů Sochorova</w:t>
      </w:r>
      <w:r w:rsidR="00430F88" w:rsidRPr="008A6B5D">
        <w:rPr>
          <w:lang w:eastAsia="en-US"/>
        </w:rPr>
        <w:t xml:space="preserve"> </w:t>
      </w:r>
    </w:p>
    <w:p w14:paraId="2EE90E13" w14:textId="77777777" w:rsidR="008A6B5D" w:rsidRDefault="008A6B5D" w:rsidP="008A6B5D">
      <w:pPr>
        <w:tabs>
          <w:tab w:val="left" w:pos="2268"/>
        </w:tabs>
        <w:rPr>
          <w:szCs w:val="20"/>
        </w:rPr>
      </w:pPr>
      <w:r w:rsidRPr="008A6B5D">
        <w:rPr>
          <w:lang w:eastAsia="en-US"/>
        </w:rPr>
        <w:t>Místo:</w:t>
      </w:r>
      <w:r w:rsidRPr="008A6B5D">
        <w:rPr>
          <w:lang w:eastAsia="en-US"/>
        </w:rPr>
        <w:tab/>
      </w:r>
      <w:r w:rsidR="008B4B39">
        <w:rPr>
          <w:lang w:eastAsia="en-US"/>
        </w:rPr>
        <w:tab/>
      </w:r>
      <w:r w:rsidRPr="008A6B5D">
        <w:rPr>
          <w:szCs w:val="20"/>
        </w:rPr>
        <w:t>Brno –</w:t>
      </w:r>
      <w:r w:rsidR="00430F88">
        <w:rPr>
          <w:szCs w:val="20"/>
        </w:rPr>
        <w:t xml:space="preserve"> Žabovřesky</w:t>
      </w:r>
    </w:p>
    <w:p w14:paraId="3DCDA96C" w14:textId="77777777" w:rsidR="008B4B39" w:rsidRPr="008A6B5D" w:rsidRDefault="008B4B39" w:rsidP="008A6B5D">
      <w:pPr>
        <w:tabs>
          <w:tab w:val="left" w:pos="2268"/>
        </w:tabs>
        <w:rPr>
          <w:lang w:eastAsia="en-US"/>
        </w:rPr>
      </w:pPr>
      <w:r>
        <w:rPr>
          <w:lang w:eastAsia="en-US"/>
        </w:rPr>
        <w:t>Parcelní čísla pozemků:</w:t>
      </w:r>
      <w:r>
        <w:rPr>
          <w:lang w:eastAsia="en-US"/>
        </w:rPr>
        <w:tab/>
      </w:r>
      <w:r w:rsidRPr="0022483E">
        <w:t>5154/1, 5155, 5156, 5158/1, 5158/9, 5158/11</w:t>
      </w:r>
    </w:p>
    <w:p w14:paraId="15E968C2" w14:textId="77777777" w:rsidR="008A6B5D" w:rsidRPr="008A6B5D" w:rsidRDefault="008A6B5D" w:rsidP="008A6B5D">
      <w:pPr>
        <w:tabs>
          <w:tab w:val="left" w:pos="2268"/>
        </w:tabs>
        <w:rPr>
          <w:lang w:eastAsia="en-US"/>
        </w:rPr>
      </w:pPr>
      <w:r w:rsidRPr="008A6B5D">
        <w:rPr>
          <w:lang w:eastAsia="en-US"/>
        </w:rPr>
        <w:t>Vodní tok:</w:t>
      </w:r>
      <w:r w:rsidRPr="008A6B5D">
        <w:rPr>
          <w:lang w:eastAsia="en-US"/>
        </w:rPr>
        <w:tab/>
      </w:r>
      <w:r w:rsidR="008B4B39">
        <w:rPr>
          <w:lang w:eastAsia="en-US"/>
        </w:rPr>
        <w:tab/>
      </w:r>
      <w:r w:rsidR="00131584">
        <w:rPr>
          <w:lang w:eastAsia="en-US"/>
        </w:rPr>
        <w:t>Svratka</w:t>
      </w:r>
    </w:p>
    <w:p w14:paraId="366489C2" w14:textId="77777777" w:rsidR="008A6B5D" w:rsidRPr="008A6B5D" w:rsidRDefault="008A6B5D" w:rsidP="008A6B5D">
      <w:pPr>
        <w:tabs>
          <w:tab w:val="left" w:pos="2268"/>
        </w:tabs>
        <w:rPr>
          <w:lang w:eastAsia="en-US"/>
        </w:rPr>
      </w:pPr>
      <w:r w:rsidRPr="008A6B5D">
        <w:rPr>
          <w:lang w:eastAsia="en-US"/>
        </w:rPr>
        <w:t>Správce toku:</w:t>
      </w:r>
      <w:r w:rsidRPr="008A6B5D">
        <w:rPr>
          <w:lang w:eastAsia="en-US"/>
        </w:rPr>
        <w:tab/>
      </w:r>
      <w:r w:rsidR="008B4B39">
        <w:rPr>
          <w:lang w:eastAsia="en-US"/>
        </w:rPr>
        <w:tab/>
      </w:r>
      <w:r w:rsidR="00131584">
        <w:rPr>
          <w:lang w:eastAsia="en-US"/>
        </w:rPr>
        <w:t>Povodí Moravy, s.p.</w:t>
      </w:r>
    </w:p>
    <w:p w14:paraId="4A05A28E" w14:textId="77777777" w:rsidR="008A6B5D" w:rsidRPr="008B4B39" w:rsidRDefault="008A6B5D" w:rsidP="008A6B5D">
      <w:pPr>
        <w:tabs>
          <w:tab w:val="left" w:pos="2268"/>
        </w:tabs>
        <w:rPr>
          <w:i/>
          <w:lang w:eastAsia="en-US"/>
        </w:rPr>
      </w:pPr>
      <w:r w:rsidRPr="008A6B5D">
        <w:rPr>
          <w:lang w:eastAsia="en-US"/>
        </w:rPr>
        <w:t>Zhotovitel stavby:</w:t>
      </w:r>
      <w:r w:rsidRPr="008A6B5D">
        <w:rPr>
          <w:lang w:eastAsia="en-US"/>
        </w:rPr>
        <w:tab/>
      </w:r>
      <w:r w:rsidR="008B4B39">
        <w:rPr>
          <w:lang w:eastAsia="en-US"/>
        </w:rPr>
        <w:tab/>
      </w:r>
      <w:r w:rsidRPr="008B4B39">
        <w:rPr>
          <w:i/>
          <w:lang w:eastAsia="en-US"/>
        </w:rPr>
        <w:t>bude určen na základě výběrového řízení</w:t>
      </w:r>
    </w:p>
    <w:p w14:paraId="5539FB93" w14:textId="77777777" w:rsidR="008A6B5D" w:rsidRPr="00131584" w:rsidRDefault="008A6B5D" w:rsidP="00131584">
      <w:pPr>
        <w:pStyle w:val="Nadpis1"/>
      </w:pPr>
      <w:bookmarkStart w:id="23" w:name="_Toc468092920"/>
      <w:bookmarkStart w:id="24" w:name="_Toc525557312"/>
      <w:bookmarkStart w:id="25" w:name="_Toc2773214"/>
      <w:r w:rsidRPr="00131584">
        <w:t>Termín zahájení a ukončení stavby</w:t>
      </w:r>
      <w:bookmarkEnd w:id="23"/>
      <w:bookmarkEnd w:id="24"/>
      <w:bookmarkEnd w:id="25"/>
    </w:p>
    <w:p w14:paraId="2C751603" w14:textId="77777777" w:rsidR="008A6B5D" w:rsidRPr="008A6B5D" w:rsidRDefault="008A6B5D" w:rsidP="008A6B5D">
      <w:r w:rsidRPr="008A6B5D">
        <w:t>Zahájení stavby:</w:t>
      </w:r>
      <w:r w:rsidRPr="008A6B5D">
        <w:tab/>
      </w:r>
      <w:r w:rsidRPr="008A6B5D">
        <w:rPr>
          <w:i/>
        </w:rPr>
        <w:t>vyplní investor stavby</w:t>
      </w:r>
    </w:p>
    <w:p w14:paraId="22DA423D" w14:textId="77777777" w:rsidR="008A6B5D" w:rsidRPr="008A6B5D" w:rsidRDefault="008A6B5D" w:rsidP="008A6B5D">
      <w:r w:rsidRPr="008A6B5D">
        <w:t>Ukončení stavby:</w:t>
      </w:r>
      <w:r w:rsidRPr="008A6B5D">
        <w:tab/>
      </w:r>
      <w:r w:rsidRPr="008A6B5D">
        <w:rPr>
          <w:i/>
        </w:rPr>
        <w:t>vyplní investor stavby</w:t>
      </w:r>
    </w:p>
    <w:p w14:paraId="2A2BED23" w14:textId="77777777" w:rsidR="008A6B5D" w:rsidRPr="00131584" w:rsidRDefault="008A6B5D" w:rsidP="00131584">
      <w:pPr>
        <w:pStyle w:val="Nadpis1"/>
      </w:pPr>
      <w:bookmarkStart w:id="26" w:name="_Toc468092921"/>
      <w:bookmarkStart w:id="27" w:name="_Toc525557313"/>
      <w:bookmarkStart w:id="28" w:name="_Toc2773215"/>
      <w:r w:rsidRPr="00131584">
        <w:t>Základní pojmy a názvy</w:t>
      </w:r>
      <w:bookmarkEnd w:id="26"/>
      <w:bookmarkEnd w:id="27"/>
      <w:bookmarkEnd w:id="28"/>
    </w:p>
    <w:p w14:paraId="72351C6C" w14:textId="77777777" w:rsidR="008A6B5D" w:rsidRPr="008A6B5D" w:rsidRDefault="008A6B5D" w:rsidP="00131584">
      <w:r w:rsidRPr="008A6B5D">
        <w:t>Vysvětlení pojmů dle vyhlášky č. 450/2005 Sb.:</w:t>
      </w:r>
    </w:p>
    <w:p w14:paraId="7A904AB9" w14:textId="77777777" w:rsidR="008A6B5D" w:rsidRPr="008A6B5D" w:rsidRDefault="008A6B5D" w:rsidP="00131584">
      <w:pPr>
        <w:rPr>
          <w:color w:val="000000"/>
          <w:szCs w:val="20"/>
        </w:rPr>
      </w:pPr>
      <w:r w:rsidRPr="008A6B5D">
        <w:rPr>
          <w:b/>
          <w:bCs/>
          <w:color w:val="000000"/>
          <w:szCs w:val="20"/>
        </w:rPr>
        <w:t xml:space="preserve">Nakládání se závadnými látkami </w:t>
      </w:r>
      <w:r w:rsidRPr="008A6B5D">
        <w:rPr>
          <w:color w:val="000000"/>
          <w:szCs w:val="20"/>
        </w:rPr>
        <w:t>je jejich těžba, výroba, zpracování, skladování, zachycování, doprava, použití, zneškodňování, distribuce, prodej nebo jiné zacházení s nimi.</w:t>
      </w:r>
    </w:p>
    <w:p w14:paraId="0C8FA634" w14:textId="77777777" w:rsidR="008A6B5D" w:rsidRPr="008A6B5D" w:rsidRDefault="008A6B5D" w:rsidP="00131584">
      <w:pPr>
        <w:rPr>
          <w:color w:val="000000"/>
          <w:szCs w:val="20"/>
        </w:rPr>
      </w:pPr>
      <w:r w:rsidRPr="008A6B5D">
        <w:rPr>
          <w:color w:val="000000"/>
          <w:szCs w:val="20"/>
        </w:rPr>
        <w:t xml:space="preserve">Zacházení se závadnými látkami ve větším rozsahu podle § 39 odst. 2 vodního zákona je zacházení se závadnými látkami právnickou osobou nebo podnikající fyzickou osobou. </w:t>
      </w:r>
    </w:p>
    <w:p w14:paraId="7DE7CA44" w14:textId="77777777" w:rsidR="008A6B5D" w:rsidRPr="008A6B5D" w:rsidRDefault="008A6B5D" w:rsidP="00131584">
      <w:pPr>
        <w:rPr>
          <w:color w:val="000000"/>
          <w:szCs w:val="20"/>
        </w:rPr>
      </w:pPr>
      <w:r w:rsidRPr="008A6B5D">
        <w:rPr>
          <w:color w:val="000000"/>
          <w:szCs w:val="20"/>
        </w:rPr>
        <w:t xml:space="preserve">O zacházení se závadnými látkami ve větším rozsahu se nejedná, je-li s nimi nakládáno v kapalném skupenství v zařízení s celkovým množstvím v něm obsažených závadných látek do </w:t>
      </w:r>
      <w:smartTag w:uri="urn:schemas-microsoft-com:office:smarttags" w:element="metricconverter">
        <w:smartTagPr>
          <w:attr w:name="ProductID" w:val="500 litrů"/>
        </w:smartTagPr>
        <w:r w:rsidRPr="008A6B5D">
          <w:rPr>
            <w:color w:val="000000"/>
            <w:szCs w:val="20"/>
          </w:rPr>
          <w:t>500 litrů</w:t>
        </w:r>
      </w:smartTag>
      <w:r w:rsidRPr="008A6B5D">
        <w:rPr>
          <w:color w:val="000000"/>
          <w:szCs w:val="20"/>
        </w:rPr>
        <w:t xml:space="preserve"> včetně nebo v přenosných, k tomu určených, obalech s celkovým množstvím v nich obsažených látek do 1 000 litrů včetně. O zacházení s pevnými závadnými látkami ve větším množství se nejedná, je-li s nimi nakládáno v celkovém množství závadných látek do </w:t>
      </w:r>
      <w:smartTag w:uri="urn:schemas-microsoft-com:office:smarttags" w:element="metricconverter">
        <w:smartTagPr>
          <w:attr w:name="ProductID" w:val="1 000 kg"/>
        </w:smartTagPr>
        <w:r w:rsidRPr="008A6B5D">
          <w:rPr>
            <w:color w:val="000000"/>
            <w:szCs w:val="20"/>
          </w:rPr>
          <w:t>1 000 kg</w:t>
        </w:r>
      </w:smartTag>
      <w:r w:rsidRPr="008A6B5D">
        <w:rPr>
          <w:color w:val="000000"/>
          <w:szCs w:val="20"/>
        </w:rPr>
        <w:t xml:space="preserve"> včetně. Dále se o zacházení se závadnými látkami ve větším množství nejedná, je-li nakládáno s uhlovodíky ropného původu jako pohonnými látkami při provozu jednotlivých dopravních prostředků silniční, kolejové, vodní a letecké dopravy a mobilních mechanizačních prostředků a při přímé aplikaci hnojiv a přípravků na ochranu rostlin.</w:t>
      </w:r>
    </w:p>
    <w:p w14:paraId="40478771" w14:textId="77777777" w:rsidR="008A6B5D" w:rsidRPr="008A6B5D" w:rsidRDefault="008A6B5D" w:rsidP="00131584">
      <w:pPr>
        <w:rPr>
          <w:color w:val="000000"/>
          <w:szCs w:val="20"/>
        </w:rPr>
      </w:pPr>
      <w:r w:rsidRPr="008A6B5D">
        <w:rPr>
          <w:color w:val="000000"/>
          <w:szCs w:val="20"/>
        </w:rPr>
        <w:t xml:space="preserve">Zacházení se závadnými látkami, které je spojeno se zvýšeným nebezpečím pro povrchové nebo podzemní vody podle § 39 odst. 2 vodního zákona je zacházení s nebezpečnou závadnou </w:t>
      </w:r>
      <w:r w:rsidRPr="008A6B5D">
        <w:rPr>
          <w:color w:val="000000"/>
          <w:szCs w:val="20"/>
        </w:rPr>
        <w:lastRenderedPageBreak/>
        <w:t>látkou, které je součástí podnikatelské činnosti právnických osob nebo podnikajících fyzických osob, a to v ochranných pásmech vodních zdrojů I. a II. stupně, v ochranných pásmech přírodních léčivých zdrojů a zdrojů přírodních minerálních vod, v záplavových územích, na vodních tocích či vodních nádržích nebo v jejich blízkosti nebo v bezprostřední blízkosti kanalizačních vpustí a šachet svedených do kanalizace pro veřejnou potřebu nebo do povrchových vod. O zacházení se závadnými látkami, které je spojeno se zvýšeným nebezpečím pro povrchové nebo podzemní vody, se nejedná, je-li v uvedených oblastech nakládáno:</w:t>
      </w:r>
    </w:p>
    <w:p w14:paraId="1323D3E5" w14:textId="77777777" w:rsidR="00131584" w:rsidRDefault="008A6B5D" w:rsidP="009F4F3E">
      <w:pPr>
        <w:pStyle w:val="Odstavecseseznamem"/>
        <w:numPr>
          <w:ilvl w:val="0"/>
          <w:numId w:val="10"/>
        </w:numPr>
        <w:rPr>
          <w:color w:val="000000"/>
          <w:szCs w:val="20"/>
        </w:rPr>
      </w:pPr>
      <w:r w:rsidRPr="00131584">
        <w:rPr>
          <w:color w:val="000000"/>
          <w:szCs w:val="20"/>
        </w:rPr>
        <w:t xml:space="preserve">se zvlášť nebezpečnými závadnými látkami v kapalném skupenství v zařízení s celkovým množstvím v něm obsažených zvlášť nebezpečných závadných látek do </w:t>
      </w:r>
      <w:smartTag w:uri="urn:schemas-microsoft-com:office:smarttags" w:element="metricconverter">
        <w:smartTagPr>
          <w:attr w:name="ProductID" w:val="10 l"/>
        </w:smartTagPr>
        <w:r w:rsidRPr="00131584">
          <w:rPr>
            <w:color w:val="000000"/>
            <w:szCs w:val="20"/>
          </w:rPr>
          <w:t>10 l</w:t>
        </w:r>
      </w:smartTag>
      <w:r w:rsidRPr="00131584">
        <w:rPr>
          <w:color w:val="000000"/>
          <w:szCs w:val="20"/>
        </w:rPr>
        <w:t xml:space="preserve"> včetně nebo v pevném skupenství do </w:t>
      </w:r>
      <w:smartTag w:uri="urn:schemas-microsoft-com:office:smarttags" w:element="metricconverter">
        <w:smartTagPr>
          <w:attr w:name="ProductID" w:val="15 kg"/>
        </w:smartTagPr>
        <w:r w:rsidRPr="00131584">
          <w:rPr>
            <w:color w:val="000000"/>
            <w:szCs w:val="20"/>
          </w:rPr>
          <w:t>15 kg</w:t>
        </w:r>
      </w:smartTag>
      <w:r w:rsidRPr="00131584">
        <w:rPr>
          <w:color w:val="000000"/>
          <w:szCs w:val="20"/>
        </w:rPr>
        <w:t xml:space="preserve"> včetně nebo v přenosných, k tomu určených, obalech s celkovým množstvím v nich obsažených zvlášť nebezpečných závadných látek do </w:t>
      </w:r>
      <w:smartTag w:uri="urn:schemas-microsoft-com:office:smarttags" w:element="metricconverter">
        <w:smartTagPr>
          <w:attr w:name="ProductID" w:val="15 l"/>
        </w:smartTagPr>
        <w:r w:rsidRPr="00131584">
          <w:rPr>
            <w:color w:val="000000"/>
            <w:szCs w:val="20"/>
          </w:rPr>
          <w:t>15 l</w:t>
        </w:r>
      </w:smartTag>
      <w:r w:rsidRPr="00131584">
        <w:rPr>
          <w:color w:val="000000"/>
          <w:szCs w:val="20"/>
        </w:rPr>
        <w:t xml:space="preserve"> včetně.</w:t>
      </w:r>
    </w:p>
    <w:p w14:paraId="6084A380" w14:textId="77777777" w:rsidR="00131584" w:rsidRDefault="008A6B5D" w:rsidP="009F4F3E">
      <w:pPr>
        <w:pStyle w:val="Odstavecseseznamem"/>
        <w:numPr>
          <w:ilvl w:val="0"/>
          <w:numId w:val="10"/>
        </w:numPr>
        <w:rPr>
          <w:color w:val="000000"/>
          <w:szCs w:val="20"/>
        </w:rPr>
      </w:pPr>
      <w:r w:rsidRPr="00131584">
        <w:rPr>
          <w:color w:val="000000"/>
          <w:szCs w:val="20"/>
        </w:rPr>
        <w:t xml:space="preserve">s nebezpečnými závadnými látkami v kapalném skupenství v zařízení s celkovým množstvím v něm obsažených zvlášť nebezpečných závadných látek do </w:t>
      </w:r>
      <w:smartTag w:uri="urn:schemas-microsoft-com:office:smarttags" w:element="metricconverter">
        <w:smartTagPr>
          <w:attr w:name="ProductID" w:val="100 l"/>
        </w:smartTagPr>
        <w:r w:rsidRPr="00131584">
          <w:rPr>
            <w:color w:val="000000"/>
            <w:szCs w:val="20"/>
          </w:rPr>
          <w:t>100 l</w:t>
        </w:r>
      </w:smartTag>
      <w:r w:rsidRPr="00131584">
        <w:rPr>
          <w:color w:val="000000"/>
          <w:szCs w:val="20"/>
        </w:rPr>
        <w:t xml:space="preserve"> včetně nebo v pevném skupenství do </w:t>
      </w:r>
      <w:smartTag w:uri="urn:schemas-microsoft-com:office:smarttags" w:element="metricconverter">
        <w:smartTagPr>
          <w:attr w:name="ProductID" w:val="150 kg"/>
        </w:smartTagPr>
        <w:r w:rsidRPr="00131584">
          <w:rPr>
            <w:color w:val="000000"/>
            <w:szCs w:val="20"/>
          </w:rPr>
          <w:t>150 kg</w:t>
        </w:r>
      </w:smartTag>
      <w:r w:rsidRPr="00131584">
        <w:rPr>
          <w:color w:val="000000"/>
          <w:szCs w:val="20"/>
        </w:rPr>
        <w:t xml:space="preserve"> včetně nebo v přenosných, k tomu určených, obalech s celkovým množstvím v nich obsažených zvlášť nebezpečných závadných látek do </w:t>
      </w:r>
      <w:smartTag w:uri="urn:schemas-microsoft-com:office:smarttags" w:element="metricconverter">
        <w:smartTagPr>
          <w:attr w:name="ProductID" w:val="150 l"/>
        </w:smartTagPr>
        <w:r w:rsidRPr="00131584">
          <w:rPr>
            <w:color w:val="000000"/>
            <w:szCs w:val="20"/>
          </w:rPr>
          <w:t>150 l</w:t>
        </w:r>
      </w:smartTag>
      <w:r w:rsidRPr="00131584">
        <w:rPr>
          <w:color w:val="000000"/>
          <w:szCs w:val="20"/>
        </w:rPr>
        <w:t xml:space="preserve"> včetně.</w:t>
      </w:r>
    </w:p>
    <w:p w14:paraId="5B813EE3" w14:textId="77777777" w:rsidR="00131584" w:rsidRDefault="008A6B5D" w:rsidP="009F4F3E">
      <w:pPr>
        <w:pStyle w:val="Odstavecseseznamem"/>
        <w:numPr>
          <w:ilvl w:val="0"/>
          <w:numId w:val="10"/>
        </w:numPr>
        <w:rPr>
          <w:color w:val="000000"/>
          <w:szCs w:val="20"/>
        </w:rPr>
      </w:pPr>
      <w:r w:rsidRPr="00131584">
        <w:rPr>
          <w:color w:val="000000"/>
          <w:szCs w:val="20"/>
        </w:rPr>
        <w:t>s uhlovodíky ropného původu jako pohonnými látkami při provozu jednotlivých dopravních prostředků silniční, kolejové, vodní a letecké dopravy a mobilních mechanizačních prostředků</w:t>
      </w:r>
    </w:p>
    <w:p w14:paraId="08567F0F" w14:textId="77777777" w:rsidR="008A6B5D" w:rsidRPr="00131584" w:rsidRDefault="008A6B5D" w:rsidP="009F4F3E">
      <w:pPr>
        <w:pStyle w:val="Odstavecseseznamem"/>
        <w:numPr>
          <w:ilvl w:val="0"/>
          <w:numId w:val="10"/>
        </w:numPr>
        <w:rPr>
          <w:color w:val="000000"/>
          <w:szCs w:val="20"/>
        </w:rPr>
      </w:pPr>
      <w:r w:rsidRPr="00131584">
        <w:rPr>
          <w:color w:val="000000"/>
          <w:szCs w:val="20"/>
        </w:rPr>
        <w:t xml:space="preserve">s hnojivy a přípravky na ochranu rostlin při jejich přímé aplikaci, </w:t>
      </w:r>
      <w:r w:rsidRPr="00131584">
        <w:rPr>
          <w:bCs/>
          <w:color w:val="000000"/>
          <w:szCs w:val="20"/>
        </w:rPr>
        <w:t xml:space="preserve">uživatelem závadných látek </w:t>
      </w:r>
      <w:r w:rsidRPr="00131584">
        <w:rPr>
          <w:color w:val="000000"/>
          <w:szCs w:val="20"/>
        </w:rPr>
        <w:t xml:space="preserve">je každý, kdo s těmi látkami zachází </w:t>
      </w:r>
      <w:r w:rsidRPr="00131584">
        <w:rPr>
          <w:bCs/>
          <w:color w:val="000000"/>
          <w:szCs w:val="20"/>
        </w:rPr>
        <w:t xml:space="preserve">zařízením, </w:t>
      </w:r>
      <w:r w:rsidRPr="00131584">
        <w:rPr>
          <w:color w:val="000000"/>
          <w:szCs w:val="20"/>
        </w:rPr>
        <w:t xml:space="preserve">je technická nebo technologická jednotka nebo provozní soustava takových jednotek, v níž se nakládá se závadnou látkou, a to včetně všech jejích částí nezbytných pro provoz, jako jsou stavební objekty, potrubí, skladovací tankoviště, stroje, průmyslové dráhy nebo nákladové prostory; zařízením je i mobilní technická jednotka sloužící k dopravě závadné látky </w:t>
      </w:r>
      <w:r w:rsidRPr="00131584">
        <w:rPr>
          <w:bCs/>
          <w:color w:val="000000"/>
          <w:szCs w:val="20"/>
        </w:rPr>
        <w:t>uceleným provozním územím</w:t>
      </w:r>
      <w:r w:rsidRPr="00131584">
        <w:rPr>
          <w:b/>
          <w:bCs/>
          <w:color w:val="000000"/>
          <w:szCs w:val="20"/>
        </w:rPr>
        <w:t xml:space="preserve"> </w:t>
      </w:r>
      <w:r w:rsidRPr="00131584">
        <w:rPr>
          <w:color w:val="000000"/>
          <w:szCs w:val="20"/>
        </w:rPr>
        <w:t>je území, kde se nachází zařízení nebo soubor zařízení, v nichž je nakládáno s jednou nebo více závadnými látkami, a které je charakterizované společnými technickými nebo provozními podmínkami a vlastnostmi, včetně společných nebo souvisejících infrastruktur; uceleným provozním územím je i území, na kterém je prováděna stavba velkého rozsahu (například most, silnice), při jejímž provádění by mohlo dojít k úniku závadných látek ohrožujícímu jakost povrchových nebo podzemních vod; pro účely zpracování havarijního plánu pro dopravu závadných látek se uceleným provozním územím rozumí technická základna, servisní a manipulační místa používaná jejich provozovatelem</w:t>
      </w:r>
    </w:p>
    <w:p w14:paraId="795507D6" w14:textId="77777777" w:rsidR="008A6B5D" w:rsidRDefault="00131584" w:rsidP="00131584">
      <w:r>
        <w:rPr>
          <w:b/>
          <w:bCs/>
        </w:rPr>
        <w:t>H</w:t>
      </w:r>
      <w:r w:rsidR="008A6B5D" w:rsidRPr="008A6B5D">
        <w:rPr>
          <w:b/>
          <w:bCs/>
        </w:rPr>
        <w:t xml:space="preserve">avarijní plán </w:t>
      </w:r>
      <w:r w:rsidR="008A6B5D" w:rsidRPr="008A6B5D">
        <w:t>je dokument, vypracovaný podle § 39 odst. 2 písm. a) vodního zákona uživatelem závadných látek zacházejícím s nimi ve větším rozsahu nebo se zvýšeným nebezpečím pro povrchové nebo podzemní vody</w:t>
      </w:r>
      <w:r>
        <w:t>.</w:t>
      </w:r>
    </w:p>
    <w:p w14:paraId="4E1A8F15" w14:textId="77777777" w:rsidR="00131584" w:rsidRPr="00131584" w:rsidRDefault="00131584" w:rsidP="00131584">
      <w:pPr>
        <w:rPr>
          <w:b/>
        </w:rPr>
      </w:pPr>
      <w:r w:rsidRPr="00691386">
        <w:rPr>
          <w:b/>
        </w:rPr>
        <w:t>Havárie</w:t>
      </w:r>
      <w:r>
        <w:t xml:space="preserve"> je </w:t>
      </w:r>
      <w:r w:rsidRPr="00691386">
        <w:t>mimořádné závažné ohrožení jakosti povrchových nebo pozemních vod. O</w:t>
      </w:r>
      <w:r>
        <w:t> </w:t>
      </w:r>
      <w:r w:rsidRPr="00691386">
        <w:t>havárii nejde v těch případech, kdy vzhledem k rozsahu a místu úniku závadných látek je vyloučeno nebezpečí jejich vniknutí do povrchových nebo podzemních vod.</w:t>
      </w:r>
    </w:p>
    <w:p w14:paraId="6BEFF9A9" w14:textId="77777777" w:rsidR="008A6B5D" w:rsidRPr="008A6B5D" w:rsidRDefault="00131584" w:rsidP="00131584">
      <w:r>
        <w:rPr>
          <w:b/>
          <w:bCs/>
        </w:rPr>
        <w:lastRenderedPageBreak/>
        <w:t>N</w:t>
      </w:r>
      <w:r w:rsidR="008A6B5D" w:rsidRPr="008A6B5D">
        <w:rPr>
          <w:b/>
          <w:bCs/>
        </w:rPr>
        <w:t xml:space="preserve">esaturovaná zóna </w:t>
      </w:r>
      <w:r w:rsidR="008A6B5D" w:rsidRPr="008A6B5D">
        <w:t>je zóna nad hladinou podzemní vody, ve které jsou dutiny horninového prostředí částečně vyplněny vzduchem a částečně vodou, součástí nesaturované zóny je i pásmo, kde jsou póry naplněny vodou, ale pórový tlak je negativní</w:t>
      </w:r>
      <w:r w:rsidR="006259F1">
        <w:t>.</w:t>
      </w:r>
    </w:p>
    <w:p w14:paraId="7049AAD9" w14:textId="77777777" w:rsidR="00131584" w:rsidRDefault="00131584" w:rsidP="00131584">
      <w:r>
        <w:rPr>
          <w:b/>
          <w:bCs/>
        </w:rPr>
        <w:t>S</w:t>
      </w:r>
      <w:r w:rsidR="008A6B5D" w:rsidRPr="008A6B5D">
        <w:rPr>
          <w:b/>
          <w:bCs/>
        </w:rPr>
        <w:t xml:space="preserve">aturovanou zónou </w:t>
      </w:r>
      <w:r w:rsidR="008A6B5D" w:rsidRPr="008A6B5D">
        <w:t>je vlastní zvodněné pásmo pod hladinou podzemní vody, ve kterém jsou všechny dutiny horninového prostředí vyplněny vodou.</w:t>
      </w:r>
    </w:p>
    <w:p w14:paraId="552C3ABF" w14:textId="77777777" w:rsidR="008A6B5D" w:rsidRPr="008A6B5D" w:rsidRDefault="008A6B5D" w:rsidP="00131584">
      <w:r w:rsidRPr="008A6B5D">
        <w:t>Náležitosti nakládání se závadnými látkami:</w:t>
      </w:r>
    </w:p>
    <w:p w14:paraId="1CD68B3A" w14:textId="77777777" w:rsidR="008A6B5D" w:rsidRPr="008A6B5D" w:rsidRDefault="008A6B5D" w:rsidP="009F4F3E">
      <w:pPr>
        <w:pStyle w:val="Odstavecseseznamem"/>
        <w:numPr>
          <w:ilvl w:val="0"/>
          <w:numId w:val="11"/>
        </w:numPr>
      </w:pPr>
      <w:r w:rsidRPr="008A6B5D">
        <w:t>Uživatelé závadných látek s nimi nakládají tak, aby nevnikly do povrchových nebo podzemních vod a neohrozily jejich prostředí a řídí se přitom výstražnými symboly, uvedenými na obale výrobku s obsahem konkrétní závadné látky a pokyny pro bezpečné zacházení s nimi, které stanoví zvláštní právní předpisy.</w:t>
      </w:r>
    </w:p>
    <w:p w14:paraId="6DA801BD" w14:textId="77777777" w:rsidR="008A6B5D" w:rsidRPr="008A6B5D" w:rsidRDefault="008A6B5D" w:rsidP="009F4F3E">
      <w:pPr>
        <w:pStyle w:val="Odstavecseseznamem"/>
        <w:numPr>
          <w:ilvl w:val="0"/>
          <w:numId w:val="11"/>
        </w:numPr>
      </w:pPr>
      <w:r w:rsidRPr="008A6B5D">
        <w:t>Kontrolní systém pro zajišťování úniku ropných látek ze zařízení budují a provozují uživatelé závadných látek uvedení v § 39 odst. 4 vodního zákona jedním nebo více těchto způsobů:</w:t>
      </w:r>
    </w:p>
    <w:p w14:paraId="6157AF69" w14:textId="77777777" w:rsidR="008A6B5D" w:rsidRPr="008A6B5D" w:rsidRDefault="008A6B5D" w:rsidP="009F4F3E">
      <w:pPr>
        <w:pStyle w:val="Odstavecseseznamem"/>
        <w:numPr>
          <w:ilvl w:val="0"/>
          <w:numId w:val="12"/>
        </w:numPr>
      </w:pPr>
      <w:r w:rsidRPr="008A6B5D">
        <w:t>technickým zjištěním těsnosti zařízení, v němž je obsažena závadná látka,</w:t>
      </w:r>
    </w:p>
    <w:p w14:paraId="7BF143CE" w14:textId="77777777" w:rsidR="008A6B5D" w:rsidRPr="008A6B5D" w:rsidRDefault="008A6B5D" w:rsidP="009F4F3E">
      <w:pPr>
        <w:pStyle w:val="Odstavecseseznamem"/>
        <w:numPr>
          <w:ilvl w:val="0"/>
          <w:numId w:val="12"/>
        </w:numPr>
      </w:pPr>
      <w:r w:rsidRPr="008A6B5D">
        <w:t>zjišťováním přítomnosti závadné látky v okolí zařízení, včetně horninového prostředí a povrchových a podzemních vod</w:t>
      </w:r>
    </w:p>
    <w:p w14:paraId="71C32EEB" w14:textId="77777777" w:rsidR="008A6B5D" w:rsidRPr="008A6B5D" w:rsidRDefault="008A6B5D" w:rsidP="009F4F3E">
      <w:pPr>
        <w:pStyle w:val="Odstavecseseznamem"/>
        <w:numPr>
          <w:ilvl w:val="0"/>
          <w:numId w:val="12"/>
        </w:numPr>
      </w:pPr>
      <w:r w:rsidRPr="008A6B5D">
        <w:t>měřením množství závadné látky v zařízení se zajištěním dosažení nejvyšší hladiny závadné látky v zařízení, nebo</w:t>
      </w:r>
    </w:p>
    <w:p w14:paraId="67EBDB97" w14:textId="77777777" w:rsidR="008A6B5D" w:rsidRPr="008A6B5D" w:rsidRDefault="008A6B5D" w:rsidP="009F4F3E">
      <w:pPr>
        <w:pStyle w:val="Odstavecseseznamem"/>
        <w:numPr>
          <w:ilvl w:val="0"/>
          <w:numId w:val="12"/>
        </w:numPr>
      </w:pPr>
      <w:r w:rsidRPr="008A6B5D">
        <w:t>senzorickou kontrolou těsnosti zařízení</w:t>
      </w:r>
    </w:p>
    <w:p w14:paraId="5E541130" w14:textId="77777777" w:rsidR="008A6B5D" w:rsidRPr="008A6B5D" w:rsidRDefault="008A6B5D" w:rsidP="009F4F3E">
      <w:pPr>
        <w:pStyle w:val="Odstavecseseznamem"/>
        <w:numPr>
          <w:ilvl w:val="0"/>
          <w:numId w:val="11"/>
        </w:numPr>
      </w:pPr>
      <w:r w:rsidRPr="008A6B5D">
        <w:t>Podle typu závadné látky a zařízení se volí jeden ze způsobů podle odst. 2 nebo jejich kombinace. Kontrolní systém u zařízení, v nichž se nezachází se závadnými látkami ve větším rozsahu, může být založen jen na senzorickém pozorování odpovědnou osobou.</w:t>
      </w:r>
    </w:p>
    <w:p w14:paraId="5A243667" w14:textId="77777777" w:rsidR="008A6B5D" w:rsidRPr="008A6B5D" w:rsidRDefault="008A6B5D" w:rsidP="009F4F3E">
      <w:pPr>
        <w:pStyle w:val="Odstavecseseznamem"/>
        <w:numPr>
          <w:ilvl w:val="0"/>
          <w:numId w:val="11"/>
        </w:numPr>
      </w:pPr>
      <w:r w:rsidRPr="008A6B5D">
        <w:t>Uživatelé závadných látek, kteří budují a provozují kontrolní systém pro zajišťování úniku závadných látek podle § 39 odst. 4 písm. d) vodního zákona, kteří však nemají povinnost vypracovat havarijní plán podle § 39 odst. 2 písm. a) vodního zákona, vedou o zacházení s těmito látkami provozní dokumentaci, do které zahrnou i popis tohoto kontrolního systému, jeho funkce a provozu a způsobu vyhodnocování a evidence výsledků kontrol.</w:t>
      </w:r>
    </w:p>
    <w:p w14:paraId="3A47F0B3" w14:textId="77777777" w:rsidR="00131584" w:rsidRPr="008A6B5D" w:rsidRDefault="008A6B5D" w:rsidP="00131584">
      <w:r w:rsidRPr="008A6B5D">
        <w:t>Identifikační údaje a vlastnosti zvlášť nebezpečných závadných látek, o nichž jejich uživatel vede záznamy podle § 39 odst. 6 vodního zákona, které jsou vedeny v příloze k této vyhlášce. Má-li uživatel zvlášť nebezpečné závadné látky k dispozici, bezpečnostní list je vypracovaný pro ni podle zvláštního právního předpisu a může použít pro účely vedení záznamu tento bezpečnostní list.</w:t>
      </w:r>
    </w:p>
    <w:p w14:paraId="74E9D05A" w14:textId="77777777" w:rsidR="008A6B5D" w:rsidRPr="00425A74" w:rsidRDefault="008A6B5D" w:rsidP="00425A74">
      <w:pPr>
        <w:pStyle w:val="Nadpis1"/>
      </w:pPr>
      <w:bookmarkStart w:id="29" w:name="_Toc468092922"/>
      <w:bookmarkStart w:id="30" w:name="_Toc525557314"/>
      <w:bookmarkStart w:id="31" w:name="_Toc2773216"/>
      <w:r w:rsidRPr="00425A74">
        <w:t>Název hlavního zhotovitele a pracoviště stavby</w:t>
      </w:r>
      <w:bookmarkEnd w:id="29"/>
      <w:bookmarkEnd w:id="30"/>
      <w:bookmarkEnd w:id="31"/>
    </w:p>
    <w:p w14:paraId="48EAF7EB" w14:textId="77777777" w:rsidR="008A6B5D" w:rsidRPr="008A6B5D" w:rsidRDefault="008A6B5D" w:rsidP="00425A74">
      <w:bookmarkStart w:id="32" w:name="_Toc71951058"/>
      <w:bookmarkStart w:id="33" w:name="_Toc71954427"/>
      <w:bookmarkStart w:id="34" w:name="_Toc73776883"/>
      <w:bookmarkStart w:id="35" w:name="_Toc73778736"/>
      <w:bookmarkStart w:id="36" w:name="_Toc91317973"/>
      <w:bookmarkStart w:id="37" w:name="_Toc92532447"/>
      <w:bookmarkStart w:id="38" w:name="_Toc93728053"/>
      <w:bookmarkStart w:id="39" w:name="_Toc151286416"/>
      <w:bookmarkStart w:id="40" w:name="_Toc180977878"/>
      <w:bookmarkStart w:id="41" w:name="_Toc214703949"/>
      <w:r w:rsidRPr="008A6B5D">
        <w:t>Zhotovitel:</w:t>
      </w:r>
      <w:r w:rsidRPr="008A6B5D">
        <w:tab/>
      </w:r>
      <w:r w:rsidRPr="00425A74">
        <w:rPr>
          <w:i/>
        </w:rPr>
        <w:t>vyplní investor stavby</w:t>
      </w:r>
    </w:p>
    <w:p w14:paraId="7935C982" w14:textId="77777777" w:rsidR="008A6B5D" w:rsidRPr="008A6B5D" w:rsidRDefault="008A6B5D" w:rsidP="00425A74">
      <w:r w:rsidRPr="008A6B5D">
        <w:t>Adresa:</w:t>
      </w:r>
      <w:r w:rsidRPr="008A6B5D">
        <w:tab/>
      </w:r>
      <w:r w:rsidRPr="00425A74">
        <w:rPr>
          <w:i/>
        </w:rPr>
        <w:t>vyplní investor stavby</w:t>
      </w:r>
    </w:p>
    <w:p w14:paraId="1F8089F2" w14:textId="77777777" w:rsidR="008A6B5D" w:rsidRPr="008A6B5D" w:rsidRDefault="008A6B5D" w:rsidP="00425A74">
      <w:r w:rsidRPr="008A6B5D">
        <w:t>Zástupce:</w:t>
      </w:r>
      <w:r w:rsidRPr="008A6B5D">
        <w:tab/>
      </w:r>
      <w:r w:rsidRPr="00425A74">
        <w:rPr>
          <w:i/>
        </w:rPr>
        <w:t>vyplní investor stavby</w:t>
      </w:r>
    </w:p>
    <w:p w14:paraId="2138DD5C" w14:textId="77777777" w:rsidR="008A6B5D" w:rsidRPr="008A6B5D" w:rsidRDefault="008A6B5D" w:rsidP="00425A74">
      <w:r w:rsidRPr="008A6B5D">
        <w:t>Tel.:</w:t>
      </w:r>
      <w:r w:rsidRPr="008A6B5D">
        <w:tab/>
      </w:r>
      <w:r w:rsidR="00425A74">
        <w:tab/>
      </w:r>
      <w:r w:rsidRPr="00425A74">
        <w:rPr>
          <w:i/>
        </w:rPr>
        <w:t>vyplní investor stavby</w:t>
      </w:r>
    </w:p>
    <w:p w14:paraId="1D90E119" w14:textId="77777777" w:rsidR="00425A74" w:rsidRDefault="00425A74" w:rsidP="00425A74">
      <w:pPr>
        <w:tabs>
          <w:tab w:val="left" w:pos="1418"/>
        </w:tabs>
        <w:rPr>
          <w:lang w:eastAsia="en-US"/>
        </w:rPr>
      </w:pPr>
      <w:bookmarkStart w:id="42" w:name="_Toc468092923"/>
      <w:bookmarkStart w:id="43" w:name="_Toc525557315"/>
      <w:bookmarkEnd w:id="32"/>
      <w:bookmarkEnd w:id="33"/>
      <w:bookmarkEnd w:id="34"/>
      <w:bookmarkEnd w:id="35"/>
      <w:bookmarkEnd w:id="36"/>
      <w:bookmarkEnd w:id="37"/>
      <w:bookmarkEnd w:id="38"/>
      <w:bookmarkEnd w:id="39"/>
      <w:bookmarkEnd w:id="40"/>
      <w:bookmarkEnd w:id="41"/>
      <w:r w:rsidRPr="008A6B5D">
        <w:lastRenderedPageBreak/>
        <w:t>Stavba:</w:t>
      </w:r>
      <w:r>
        <w:tab/>
      </w:r>
      <w:r w:rsidRPr="0022483E">
        <w:t>Sběrné středisko odpadů Sochorova</w:t>
      </w:r>
      <w:r w:rsidRPr="008A6B5D">
        <w:rPr>
          <w:lang w:eastAsia="en-US"/>
        </w:rPr>
        <w:t xml:space="preserve"> </w:t>
      </w:r>
    </w:p>
    <w:p w14:paraId="5A184B48" w14:textId="77777777" w:rsidR="00425A74" w:rsidRPr="008A6B5D" w:rsidRDefault="00425A74" w:rsidP="00425A74">
      <w:pPr>
        <w:tabs>
          <w:tab w:val="left" w:pos="1418"/>
        </w:tabs>
        <w:rPr>
          <w:lang w:eastAsia="en-US"/>
        </w:rPr>
      </w:pPr>
      <w:r w:rsidRPr="008A6B5D">
        <w:rPr>
          <w:lang w:eastAsia="en-US"/>
        </w:rPr>
        <w:t>Místo:</w:t>
      </w:r>
      <w:r w:rsidRPr="008A6B5D">
        <w:rPr>
          <w:lang w:eastAsia="en-US"/>
        </w:rPr>
        <w:tab/>
      </w:r>
      <w:r>
        <w:rPr>
          <w:lang w:eastAsia="en-US"/>
        </w:rPr>
        <w:t xml:space="preserve">k.ú. </w:t>
      </w:r>
      <w:r w:rsidRPr="008A6B5D">
        <w:rPr>
          <w:szCs w:val="20"/>
        </w:rPr>
        <w:t>Brno –</w:t>
      </w:r>
      <w:r>
        <w:rPr>
          <w:szCs w:val="20"/>
        </w:rPr>
        <w:t xml:space="preserve"> Žabovřesky</w:t>
      </w:r>
    </w:p>
    <w:p w14:paraId="710CE2C5" w14:textId="77777777" w:rsidR="00425A74" w:rsidRPr="008A6B5D" w:rsidRDefault="00425A74" w:rsidP="00425A74">
      <w:pPr>
        <w:tabs>
          <w:tab w:val="left" w:pos="1418"/>
        </w:tabs>
        <w:rPr>
          <w:lang w:eastAsia="en-US"/>
        </w:rPr>
      </w:pPr>
      <w:r w:rsidRPr="008A6B5D">
        <w:rPr>
          <w:lang w:eastAsia="en-US"/>
        </w:rPr>
        <w:t>Vodní tok:</w:t>
      </w:r>
      <w:r w:rsidRPr="008A6B5D">
        <w:rPr>
          <w:lang w:eastAsia="en-US"/>
        </w:rPr>
        <w:tab/>
      </w:r>
      <w:r>
        <w:rPr>
          <w:lang w:eastAsia="en-US"/>
        </w:rPr>
        <w:t>Svratka</w:t>
      </w:r>
    </w:p>
    <w:p w14:paraId="166482B3" w14:textId="77777777" w:rsidR="008A6B5D" w:rsidRPr="00B2798E" w:rsidRDefault="00CC6F17" w:rsidP="00425A74">
      <w:pPr>
        <w:pStyle w:val="Nadpis1"/>
      </w:pPr>
      <w:bookmarkStart w:id="44" w:name="_Toc2773217"/>
      <w:r w:rsidRPr="00B2798E">
        <w:t>Seznam závadných</w:t>
      </w:r>
      <w:r w:rsidR="008A6B5D" w:rsidRPr="00B2798E">
        <w:t xml:space="preserve"> látek a popis jejich použití a skladování</w:t>
      </w:r>
      <w:bookmarkEnd w:id="42"/>
      <w:bookmarkEnd w:id="43"/>
      <w:bookmarkEnd w:id="44"/>
    </w:p>
    <w:p w14:paraId="28F6CC7E" w14:textId="77777777" w:rsidR="00AC2E05" w:rsidRPr="00B2798E" w:rsidRDefault="008A6B5D" w:rsidP="009F4F3E">
      <w:pPr>
        <w:pStyle w:val="Odstavecseseznamem"/>
        <w:numPr>
          <w:ilvl w:val="0"/>
          <w:numId w:val="29"/>
        </w:numPr>
        <w:ind w:left="426" w:hanging="426"/>
        <w:jc w:val="left"/>
      </w:pPr>
      <w:r w:rsidRPr="00B2798E">
        <w:t xml:space="preserve">nafta motorová </w:t>
      </w:r>
      <w:r w:rsidRPr="00B2798E">
        <w:br/>
        <w:t>automobily – doplňování mimo stavbu</w:t>
      </w:r>
      <w:r w:rsidR="00B2798E">
        <w:t>, tj.</w:t>
      </w:r>
      <w:r w:rsidRPr="00B2798E">
        <w:t xml:space="preserve"> na čerpací stanici</w:t>
      </w:r>
      <w:r w:rsidRPr="00B2798E">
        <w:tab/>
      </w:r>
      <w:r w:rsidRPr="00B2798E">
        <w:br/>
        <w:t>mechanizmy – kompresory – doplňování na místě z dovezených nádob</w:t>
      </w:r>
    </w:p>
    <w:p w14:paraId="1F0FD1D8" w14:textId="77777777" w:rsidR="00AC2E05" w:rsidRPr="00B2798E" w:rsidRDefault="008A6B5D" w:rsidP="009F4F3E">
      <w:pPr>
        <w:pStyle w:val="Odstavecseseznamem"/>
        <w:numPr>
          <w:ilvl w:val="0"/>
          <w:numId w:val="29"/>
        </w:numPr>
        <w:ind w:left="426" w:hanging="426"/>
      </w:pPr>
      <w:r w:rsidRPr="00B2798E">
        <w:t>převodové a hydraulické oleje – nejsou nebezpečné</w:t>
      </w:r>
    </w:p>
    <w:p w14:paraId="3CF21DAA" w14:textId="77777777" w:rsidR="00AC2E05" w:rsidRPr="00B2798E" w:rsidRDefault="008A6B5D" w:rsidP="009F4F3E">
      <w:pPr>
        <w:pStyle w:val="Odstavecseseznamem"/>
        <w:numPr>
          <w:ilvl w:val="0"/>
          <w:numId w:val="29"/>
        </w:numPr>
        <w:ind w:left="426" w:hanging="426"/>
      </w:pPr>
      <w:r w:rsidRPr="00B2798E">
        <w:t xml:space="preserve">benzín, natural, speciál </w:t>
      </w:r>
      <w:r w:rsidRPr="00B2798E">
        <w:rPr>
          <w:color w:val="000000"/>
          <w:szCs w:val="20"/>
        </w:rPr>
        <w:t xml:space="preserve">– </w:t>
      </w:r>
      <w:r w:rsidRPr="00B2798E">
        <w:t>F+, T, N</w:t>
      </w:r>
      <w:r w:rsidRPr="00B2798E">
        <w:tab/>
      </w:r>
      <w:r w:rsidRPr="00B2798E">
        <w:br/>
        <w:t xml:space="preserve">automobily </w:t>
      </w:r>
      <w:r w:rsidRPr="00B2798E">
        <w:rPr>
          <w:color w:val="000000"/>
          <w:szCs w:val="20"/>
        </w:rPr>
        <w:t xml:space="preserve">– </w:t>
      </w:r>
      <w:r w:rsidRPr="00B2798E">
        <w:t>doplňování u čerpacích stanic</w:t>
      </w:r>
    </w:p>
    <w:p w14:paraId="2F68E690" w14:textId="77777777" w:rsidR="00AC2E05" w:rsidRPr="00B2798E" w:rsidRDefault="008A6B5D" w:rsidP="009F4F3E">
      <w:pPr>
        <w:pStyle w:val="Odstavecseseznamem"/>
        <w:numPr>
          <w:ilvl w:val="0"/>
          <w:numId w:val="29"/>
        </w:numPr>
        <w:ind w:left="426" w:hanging="426"/>
      </w:pPr>
      <w:r w:rsidRPr="00B2798E">
        <w:t xml:space="preserve">motorový olej Mogul G3 </w:t>
      </w:r>
      <w:r w:rsidRPr="00B2798E">
        <w:rPr>
          <w:color w:val="000000"/>
          <w:szCs w:val="20"/>
        </w:rPr>
        <w:t xml:space="preserve">– </w:t>
      </w:r>
      <w:r w:rsidRPr="00B2798E">
        <w:t>není nebezpečný</w:t>
      </w:r>
    </w:p>
    <w:p w14:paraId="6661FA0D" w14:textId="77777777" w:rsidR="008A6B5D" w:rsidRPr="0021028C" w:rsidRDefault="008A6B5D" w:rsidP="00425A74">
      <w:pPr>
        <w:pStyle w:val="Nadpis1"/>
      </w:pPr>
      <w:bookmarkStart w:id="45" w:name="_Toc468092924"/>
      <w:bookmarkStart w:id="46" w:name="_Toc525557316"/>
      <w:bookmarkStart w:id="47" w:name="_Toc2773218"/>
      <w:r w:rsidRPr="0021028C">
        <w:t>Seznam stavebních strojů na stavbě</w:t>
      </w:r>
      <w:bookmarkEnd w:id="45"/>
      <w:bookmarkEnd w:id="46"/>
      <w:bookmarkEnd w:id="47"/>
    </w:p>
    <w:p w14:paraId="57C2B976" w14:textId="77777777" w:rsidR="008A6B5D" w:rsidRDefault="008A6B5D" w:rsidP="008A6B5D">
      <w:pPr>
        <w:rPr>
          <w:i/>
        </w:rPr>
      </w:pPr>
      <w:r w:rsidRPr="0021028C">
        <w:rPr>
          <w:i/>
        </w:rPr>
        <w:t>Doplní budoucí dodavatel stavby.</w:t>
      </w:r>
    </w:p>
    <w:p w14:paraId="6451BD8E" w14:textId="77777777" w:rsidR="0021028C" w:rsidRDefault="0021028C" w:rsidP="0021028C">
      <w:pPr>
        <w:pStyle w:val="Nadpis1"/>
        <w:rPr>
          <w:lang w:eastAsia="en-US"/>
        </w:rPr>
      </w:pPr>
      <w:bookmarkStart w:id="48" w:name="_Toc2773219"/>
      <w:r>
        <w:rPr>
          <w:lang w:eastAsia="en-US"/>
        </w:rPr>
        <w:t>Hlášení havárie</w:t>
      </w:r>
      <w:bookmarkEnd w:id="48"/>
    </w:p>
    <w:p w14:paraId="2EE1DAB0" w14:textId="77777777" w:rsidR="0021028C" w:rsidRDefault="0021028C" w:rsidP="0021028C">
      <w:r w:rsidRPr="00071E40">
        <w:t>V souladu s § 41 zákona č. 254/2001 Sb., o vodách je ten, kdo způsobil havárii povinen činit bezprostřední opatření k odstranění příčin a následků havárie. Přitom se řídí havarijním plánem, popřípadě pokyny vodoprávního úřadu a České inspekce životního prostředí. Kdo způsobí nebo zjistí havárii je povinen ji neprodleně ohlásit Hasičskému záchrannému sboru České republiky nebo jednotkám požární ochrany nebo Policii ČR, popřípadě správci povodí.</w:t>
      </w:r>
    </w:p>
    <w:p w14:paraId="298F4D35" w14:textId="77777777" w:rsidR="000C4B90" w:rsidRDefault="000C4B90" w:rsidP="000C4B90">
      <w:pPr>
        <w:pStyle w:val="Nadpis1"/>
      </w:pPr>
      <w:bookmarkStart w:id="49" w:name="_Toc2773220"/>
      <w:r w:rsidRPr="007544A7">
        <w:t>Adresy a telefonická spojení na dotčené subjekty</w:t>
      </w:r>
      <w:bookmarkEnd w:id="49"/>
      <w:r w:rsidRPr="007544A7">
        <w:t xml:space="preserve"> </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402"/>
        <w:gridCol w:w="2268"/>
        <w:gridCol w:w="3348"/>
      </w:tblGrid>
      <w:tr w:rsidR="000C4B90" w14:paraId="36D3FE7C" w14:textId="77777777" w:rsidTr="008213C4">
        <w:trPr>
          <w:trHeight w:val="345"/>
        </w:trPr>
        <w:tc>
          <w:tcPr>
            <w:tcW w:w="3402" w:type="dxa"/>
            <w:tcBorders>
              <w:top w:val="double" w:sz="4" w:space="0" w:color="auto"/>
              <w:bottom w:val="single" w:sz="12" w:space="0" w:color="auto"/>
            </w:tcBorders>
            <w:vAlign w:val="center"/>
          </w:tcPr>
          <w:p w14:paraId="7991B7BA" w14:textId="77777777" w:rsidR="000C4B90" w:rsidRPr="0010517B" w:rsidRDefault="000C4B90" w:rsidP="00DD7BA7">
            <w:pPr>
              <w:spacing w:after="120"/>
              <w:jc w:val="center"/>
              <w:rPr>
                <w:rFonts w:cs="Arial"/>
                <w:b/>
                <w:szCs w:val="22"/>
              </w:rPr>
            </w:pPr>
            <w:r w:rsidRPr="0010517B">
              <w:rPr>
                <w:rFonts w:cs="Arial"/>
                <w:b/>
                <w:szCs w:val="22"/>
              </w:rPr>
              <w:t>Název instituce, úřadu</w:t>
            </w:r>
          </w:p>
        </w:tc>
        <w:tc>
          <w:tcPr>
            <w:tcW w:w="2268" w:type="dxa"/>
            <w:tcBorders>
              <w:top w:val="double" w:sz="4" w:space="0" w:color="auto"/>
              <w:bottom w:val="single" w:sz="12" w:space="0" w:color="auto"/>
            </w:tcBorders>
            <w:vAlign w:val="center"/>
          </w:tcPr>
          <w:p w14:paraId="664253BA" w14:textId="77777777" w:rsidR="000C4B90" w:rsidRPr="0010517B" w:rsidRDefault="000C4B90" w:rsidP="00DD7BA7">
            <w:pPr>
              <w:spacing w:after="120"/>
              <w:jc w:val="center"/>
              <w:rPr>
                <w:rFonts w:cs="Arial"/>
                <w:b/>
                <w:szCs w:val="22"/>
              </w:rPr>
            </w:pPr>
            <w:r w:rsidRPr="0010517B">
              <w:rPr>
                <w:rFonts w:cs="Arial"/>
                <w:b/>
                <w:szCs w:val="22"/>
              </w:rPr>
              <w:t>Kontakt</w:t>
            </w:r>
          </w:p>
        </w:tc>
        <w:tc>
          <w:tcPr>
            <w:tcW w:w="3348" w:type="dxa"/>
            <w:tcBorders>
              <w:top w:val="double" w:sz="4" w:space="0" w:color="auto"/>
              <w:bottom w:val="single" w:sz="12" w:space="0" w:color="auto"/>
            </w:tcBorders>
            <w:vAlign w:val="center"/>
          </w:tcPr>
          <w:p w14:paraId="1992FBD6" w14:textId="77777777" w:rsidR="000C4B90" w:rsidRPr="0010517B" w:rsidRDefault="000C4B90" w:rsidP="00DD7BA7">
            <w:pPr>
              <w:spacing w:after="120"/>
              <w:jc w:val="center"/>
              <w:rPr>
                <w:rFonts w:cs="Arial"/>
                <w:b/>
                <w:szCs w:val="22"/>
              </w:rPr>
            </w:pPr>
            <w:r w:rsidRPr="0010517B">
              <w:rPr>
                <w:rFonts w:cs="Arial"/>
                <w:b/>
                <w:szCs w:val="22"/>
              </w:rPr>
              <w:t>Adresa</w:t>
            </w:r>
          </w:p>
        </w:tc>
      </w:tr>
      <w:tr w:rsidR="000C4B90" w14:paraId="19BA39B7" w14:textId="77777777" w:rsidTr="008213C4">
        <w:trPr>
          <w:trHeight w:val="345"/>
        </w:trPr>
        <w:tc>
          <w:tcPr>
            <w:tcW w:w="3402" w:type="dxa"/>
            <w:tcBorders>
              <w:top w:val="single" w:sz="12" w:space="0" w:color="auto"/>
            </w:tcBorders>
            <w:vAlign w:val="center"/>
          </w:tcPr>
          <w:p w14:paraId="7DD6A84B" w14:textId="77777777" w:rsidR="000C4B90" w:rsidRPr="0010517B" w:rsidRDefault="000C4B90" w:rsidP="00DD7BA7">
            <w:pPr>
              <w:spacing w:after="120"/>
              <w:ind w:right="-391"/>
              <w:rPr>
                <w:rFonts w:cs="Arial"/>
                <w:szCs w:val="22"/>
              </w:rPr>
            </w:pPr>
            <w:r w:rsidRPr="0010517B">
              <w:rPr>
                <w:rFonts w:cs="Arial"/>
                <w:szCs w:val="22"/>
              </w:rPr>
              <w:t>Integrovaný záchranný systém</w:t>
            </w:r>
          </w:p>
        </w:tc>
        <w:tc>
          <w:tcPr>
            <w:tcW w:w="2268" w:type="dxa"/>
            <w:tcBorders>
              <w:top w:val="single" w:sz="12" w:space="0" w:color="auto"/>
            </w:tcBorders>
            <w:vAlign w:val="center"/>
          </w:tcPr>
          <w:p w14:paraId="2F034FDD" w14:textId="77777777" w:rsidR="000C4B90" w:rsidRPr="0010517B" w:rsidRDefault="000C4B90" w:rsidP="00DD7BA7">
            <w:pPr>
              <w:spacing w:after="120"/>
              <w:jc w:val="center"/>
              <w:rPr>
                <w:rFonts w:cs="Arial"/>
                <w:szCs w:val="22"/>
              </w:rPr>
            </w:pPr>
            <w:r w:rsidRPr="0010517B">
              <w:rPr>
                <w:rFonts w:cs="Arial"/>
                <w:szCs w:val="22"/>
              </w:rPr>
              <w:t>112</w:t>
            </w:r>
          </w:p>
        </w:tc>
        <w:tc>
          <w:tcPr>
            <w:tcW w:w="3348" w:type="dxa"/>
            <w:tcBorders>
              <w:top w:val="single" w:sz="12" w:space="0" w:color="auto"/>
            </w:tcBorders>
            <w:vAlign w:val="center"/>
          </w:tcPr>
          <w:p w14:paraId="2D1BACA0" w14:textId="77777777" w:rsidR="000C4B90" w:rsidRPr="0010517B" w:rsidRDefault="000C4B90" w:rsidP="00DD7BA7">
            <w:pPr>
              <w:spacing w:after="120"/>
              <w:jc w:val="center"/>
              <w:rPr>
                <w:rFonts w:cs="Arial"/>
                <w:szCs w:val="22"/>
              </w:rPr>
            </w:pPr>
          </w:p>
        </w:tc>
      </w:tr>
      <w:tr w:rsidR="000C4B90" w14:paraId="09621BC3" w14:textId="77777777" w:rsidTr="008213C4">
        <w:trPr>
          <w:trHeight w:val="345"/>
        </w:trPr>
        <w:tc>
          <w:tcPr>
            <w:tcW w:w="3402" w:type="dxa"/>
            <w:vAlign w:val="center"/>
          </w:tcPr>
          <w:p w14:paraId="1844CED1" w14:textId="77777777" w:rsidR="000C4B90" w:rsidRPr="0010517B" w:rsidRDefault="000C4B90" w:rsidP="00DD7BA7">
            <w:pPr>
              <w:spacing w:after="120"/>
              <w:rPr>
                <w:rFonts w:cs="Arial"/>
                <w:szCs w:val="22"/>
              </w:rPr>
            </w:pPr>
            <w:r w:rsidRPr="0010517B">
              <w:rPr>
                <w:rFonts w:cs="Arial"/>
                <w:szCs w:val="22"/>
              </w:rPr>
              <w:t>Hasiči</w:t>
            </w:r>
          </w:p>
        </w:tc>
        <w:tc>
          <w:tcPr>
            <w:tcW w:w="2268" w:type="dxa"/>
            <w:vAlign w:val="center"/>
          </w:tcPr>
          <w:p w14:paraId="22BED748" w14:textId="77777777" w:rsidR="000C4B90" w:rsidRPr="0010517B" w:rsidRDefault="000C4B90" w:rsidP="00DD7BA7">
            <w:pPr>
              <w:spacing w:after="120"/>
              <w:jc w:val="center"/>
              <w:rPr>
                <w:rFonts w:cs="Arial"/>
                <w:szCs w:val="22"/>
              </w:rPr>
            </w:pPr>
            <w:r w:rsidRPr="0010517B">
              <w:rPr>
                <w:rFonts w:cs="Arial"/>
                <w:szCs w:val="22"/>
              </w:rPr>
              <w:t>150</w:t>
            </w:r>
          </w:p>
        </w:tc>
        <w:tc>
          <w:tcPr>
            <w:tcW w:w="3348" w:type="dxa"/>
            <w:vAlign w:val="center"/>
          </w:tcPr>
          <w:p w14:paraId="0E55B735" w14:textId="77777777" w:rsidR="000C4B90" w:rsidRPr="0010517B" w:rsidRDefault="000C4B90" w:rsidP="00DD7BA7">
            <w:pPr>
              <w:spacing w:after="120"/>
              <w:jc w:val="center"/>
              <w:rPr>
                <w:rFonts w:cs="Arial"/>
                <w:szCs w:val="22"/>
              </w:rPr>
            </w:pPr>
          </w:p>
        </w:tc>
      </w:tr>
      <w:tr w:rsidR="000C4B90" w14:paraId="41C7DCCF" w14:textId="77777777" w:rsidTr="008213C4">
        <w:trPr>
          <w:trHeight w:val="345"/>
        </w:trPr>
        <w:tc>
          <w:tcPr>
            <w:tcW w:w="3402" w:type="dxa"/>
            <w:vAlign w:val="center"/>
          </w:tcPr>
          <w:p w14:paraId="13CFC176" w14:textId="77777777" w:rsidR="000C4B90" w:rsidRPr="0010517B" w:rsidRDefault="000C4B90" w:rsidP="00DD7BA7">
            <w:pPr>
              <w:spacing w:after="120"/>
              <w:ind w:right="-391"/>
              <w:rPr>
                <w:rFonts w:cs="Arial"/>
                <w:szCs w:val="22"/>
              </w:rPr>
            </w:pPr>
            <w:r w:rsidRPr="0010517B">
              <w:rPr>
                <w:rFonts w:cs="Arial"/>
                <w:szCs w:val="22"/>
              </w:rPr>
              <w:t>Lékařská služba první pomoci</w:t>
            </w:r>
          </w:p>
        </w:tc>
        <w:tc>
          <w:tcPr>
            <w:tcW w:w="2268" w:type="dxa"/>
            <w:vAlign w:val="center"/>
          </w:tcPr>
          <w:p w14:paraId="243D997F" w14:textId="77777777" w:rsidR="000C4B90" w:rsidRPr="0010517B" w:rsidRDefault="000C4B90" w:rsidP="00DD7BA7">
            <w:pPr>
              <w:spacing w:after="120"/>
              <w:jc w:val="center"/>
              <w:rPr>
                <w:rFonts w:cs="Arial"/>
                <w:szCs w:val="22"/>
              </w:rPr>
            </w:pPr>
            <w:r w:rsidRPr="0010517B">
              <w:rPr>
                <w:rFonts w:cs="Arial"/>
                <w:szCs w:val="22"/>
              </w:rPr>
              <w:t>155</w:t>
            </w:r>
          </w:p>
        </w:tc>
        <w:tc>
          <w:tcPr>
            <w:tcW w:w="3348" w:type="dxa"/>
            <w:vAlign w:val="center"/>
          </w:tcPr>
          <w:p w14:paraId="6A365781" w14:textId="77777777" w:rsidR="000C4B90" w:rsidRPr="0010517B" w:rsidRDefault="000C4B90" w:rsidP="00DD7BA7">
            <w:pPr>
              <w:spacing w:after="120"/>
              <w:jc w:val="center"/>
              <w:rPr>
                <w:rFonts w:cs="Arial"/>
                <w:szCs w:val="22"/>
              </w:rPr>
            </w:pPr>
          </w:p>
        </w:tc>
      </w:tr>
      <w:tr w:rsidR="000C4B90" w14:paraId="414DEDBF" w14:textId="77777777" w:rsidTr="008213C4">
        <w:trPr>
          <w:trHeight w:val="345"/>
        </w:trPr>
        <w:tc>
          <w:tcPr>
            <w:tcW w:w="3402" w:type="dxa"/>
            <w:vAlign w:val="center"/>
          </w:tcPr>
          <w:p w14:paraId="2B6ECF16" w14:textId="77777777" w:rsidR="000C4B90" w:rsidRPr="0010517B" w:rsidRDefault="000C4B90" w:rsidP="00DD7BA7">
            <w:pPr>
              <w:spacing w:after="120"/>
              <w:rPr>
                <w:rFonts w:cs="Arial"/>
                <w:szCs w:val="22"/>
              </w:rPr>
            </w:pPr>
            <w:r w:rsidRPr="0010517B">
              <w:rPr>
                <w:rFonts w:cs="Arial"/>
                <w:szCs w:val="22"/>
              </w:rPr>
              <w:t>Policie</w:t>
            </w:r>
          </w:p>
        </w:tc>
        <w:tc>
          <w:tcPr>
            <w:tcW w:w="2268" w:type="dxa"/>
            <w:vAlign w:val="center"/>
          </w:tcPr>
          <w:p w14:paraId="550B4952" w14:textId="77777777" w:rsidR="000C4B90" w:rsidRPr="0010517B" w:rsidRDefault="000C4B90" w:rsidP="00DD7BA7">
            <w:pPr>
              <w:spacing w:after="120"/>
              <w:jc w:val="center"/>
              <w:rPr>
                <w:rFonts w:cs="Arial"/>
                <w:szCs w:val="22"/>
              </w:rPr>
            </w:pPr>
            <w:r w:rsidRPr="0010517B">
              <w:rPr>
                <w:rFonts w:cs="Arial"/>
                <w:szCs w:val="22"/>
              </w:rPr>
              <w:t>158</w:t>
            </w:r>
          </w:p>
        </w:tc>
        <w:tc>
          <w:tcPr>
            <w:tcW w:w="3348" w:type="dxa"/>
            <w:vAlign w:val="center"/>
          </w:tcPr>
          <w:p w14:paraId="2D08AFD3" w14:textId="77777777" w:rsidR="000C4B90" w:rsidRPr="0010517B" w:rsidRDefault="000C4B90" w:rsidP="00DD7BA7">
            <w:pPr>
              <w:spacing w:after="120"/>
              <w:jc w:val="center"/>
              <w:rPr>
                <w:rFonts w:cs="Arial"/>
                <w:szCs w:val="22"/>
              </w:rPr>
            </w:pPr>
          </w:p>
        </w:tc>
      </w:tr>
      <w:tr w:rsidR="000C4B90" w14:paraId="0EFD6514" w14:textId="77777777" w:rsidTr="008213C4">
        <w:trPr>
          <w:trHeight w:val="345"/>
        </w:trPr>
        <w:tc>
          <w:tcPr>
            <w:tcW w:w="3402" w:type="dxa"/>
            <w:vAlign w:val="center"/>
          </w:tcPr>
          <w:p w14:paraId="65A685C9" w14:textId="77777777" w:rsidR="000C4B90" w:rsidRPr="00F750CB" w:rsidRDefault="000C4B90" w:rsidP="00DD7BA7">
            <w:pPr>
              <w:spacing w:after="120"/>
              <w:rPr>
                <w:rFonts w:cs="Arial"/>
                <w:szCs w:val="22"/>
              </w:rPr>
            </w:pPr>
            <w:r w:rsidRPr="00F750CB">
              <w:rPr>
                <w:rFonts w:cs="Arial"/>
                <w:szCs w:val="22"/>
              </w:rPr>
              <w:t>Povodí Moravy</w:t>
            </w:r>
          </w:p>
        </w:tc>
        <w:tc>
          <w:tcPr>
            <w:tcW w:w="2268" w:type="dxa"/>
            <w:vAlign w:val="center"/>
          </w:tcPr>
          <w:p w14:paraId="40676236" w14:textId="77777777" w:rsidR="000C4B90" w:rsidRPr="00F750CB" w:rsidRDefault="000C4B90" w:rsidP="00DD7BA7">
            <w:pPr>
              <w:spacing w:after="120"/>
              <w:jc w:val="center"/>
              <w:rPr>
                <w:rFonts w:cs="Arial"/>
                <w:szCs w:val="22"/>
              </w:rPr>
            </w:pPr>
            <w:r w:rsidRPr="00F750CB">
              <w:rPr>
                <w:rFonts w:cs="Arial"/>
                <w:szCs w:val="22"/>
              </w:rPr>
              <w:t xml:space="preserve">541 211 737 </w:t>
            </w:r>
          </w:p>
        </w:tc>
        <w:tc>
          <w:tcPr>
            <w:tcW w:w="3348" w:type="dxa"/>
            <w:vAlign w:val="center"/>
          </w:tcPr>
          <w:p w14:paraId="592F8490" w14:textId="77777777" w:rsidR="000C4B90" w:rsidRPr="00F750CB" w:rsidRDefault="000C4B90" w:rsidP="00DD7BA7">
            <w:pPr>
              <w:spacing w:after="120"/>
              <w:jc w:val="center"/>
              <w:rPr>
                <w:rFonts w:cs="Arial"/>
                <w:szCs w:val="22"/>
              </w:rPr>
            </w:pPr>
            <w:r w:rsidRPr="00F750CB">
              <w:rPr>
                <w:rFonts w:cs="Arial"/>
                <w:szCs w:val="22"/>
              </w:rPr>
              <w:t>Povodí Moravy, s.p.</w:t>
            </w:r>
            <w:r w:rsidR="00DD7BA7">
              <w:rPr>
                <w:rFonts w:cs="Arial"/>
                <w:szCs w:val="22"/>
              </w:rPr>
              <w:t xml:space="preserve">    </w:t>
            </w:r>
            <w:r w:rsidRPr="00F750CB">
              <w:rPr>
                <w:rFonts w:cs="Arial"/>
                <w:szCs w:val="22"/>
              </w:rPr>
              <w:t>Dřevařská 11, 60</w:t>
            </w:r>
            <w:r w:rsidR="00AC710D">
              <w:rPr>
                <w:rFonts w:cs="Arial"/>
                <w:szCs w:val="22"/>
              </w:rPr>
              <w:t>2 00</w:t>
            </w:r>
            <w:r w:rsidRPr="00F750CB">
              <w:rPr>
                <w:rFonts w:cs="Arial"/>
                <w:szCs w:val="22"/>
              </w:rPr>
              <w:t>, Brno</w:t>
            </w:r>
          </w:p>
        </w:tc>
      </w:tr>
      <w:tr w:rsidR="000C4B90" w14:paraId="528FF101" w14:textId="77777777" w:rsidTr="008213C4">
        <w:trPr>
          <w:trHeight w:val="345"/>
        </w:trPr>
        <w:tc>
          <w:tcPr>
            <w:tcW w:w="3402" w:type="dxa"/>
            <w:vAlign w:val="center"/>
          </w:tcPr>
          <w:p w14:paraId="2A1B5ECC" w14:textId="77777777" w:rsidR="000C4B90" w:rsidRPr="00A97454" w:rsidRDefault="000C4B90" w:rsidP="00DD7BA7">
            <w:pPr>
              <w:spacing w:after="120"/>
              <w:rPr>
                <w:rFonts w:cs="Arial"/>
                <w:szCs w:val="22"/>
              </w:rPr>
            </w:pPr>
            <w:r w:rsidRPr="00A97454">
              <w:rPr>
                <w:rFonts w:cs="Arial"/>
                <w:szCs w:val="22"/>
              </w:rPr>
              <w:t>Vodoprávní úřad</w:t>
            </w:r>
          </w:p>
        </w:tc>
        <w:tc>
          <w:tcPr>
            <w:tcW w:w="2268" w:type="dxa"/>
            <w:vAlign w:val="center"/>
          </w:tcPr>
          <w:p w14:paraId="77108A3A" w14:textId="77777777" w:rsidR="000C4B90" w:rsidRPr="00A97454" w:rsidRDefault="00A97454" w:rsidP="00DD7BA7">
            <w:pPr>
              <w:spacing w:after="120"/>
              <w:jc w:val="center"/>
              <w:rPr>
                <w:rFonts w:cs="Arial"/>
                <w:szCs w:val="22"/>
              </w:rPr>
            </w:pPr>
            <w:r w:rsidRPr="00A97454">
              <w:rPr>
                <w:rFonts w:cs="Arial"/>
                <w:szCs w:val="22"/>
              </w:rPr>
              <w:t>542 174 015</w:t>
            </w:r>
          </w:p>
        </w:tc>
        <w:tc>
          <w:tcPr>
            <w:tcW w:w="3348" w:type="dxa"/>
            <w:vAlign w:val="center"/>
          </w:tcPr>
          <w:p w14:paraId="5093D645" w14:textId="77777777" w:rsidR="000C4B90" w:rsidRPr="000C4B90" w:rsidRDefault="00A97454" w:rsidP="00DD7BA7">
            <w:pPr>
              <w:spacing w:after="120"/>
              <w:jc w:val="center"/>
              <w:rPr>
                <w:rFonts w:cs="Arial"/>
                <w:szCs w:val="22"/>
                <w:highlight w:val="yellow"/>
              </w:rPr>
            </w:pPr>
            <w:r w:rsidRPr="00A97454">
              <w:rPr>
                <w:rStyle w:val="Siln"/>
                <w:rFonts w:cs="Arial"/>
                <w:b w:val="0"/>
                <w:szCs w:val="22"/>
              </w:rPr>
              <w:t>Magistrát města Brna, Kounicova 67, 601 67 Brno</w:t>
            </w:r>
          </w:p>
        </w:tc>
      </w:tr>
      <w:tr w:rsidR="000C4B90" w14:paraId="3B90204F" w14:textId="77777777" w:rsidTr="008213C4">
        <w:trPr>
          <w:trHeight w:val="345"/>
        </w:trPr>
        <w:tc>
          <w:tcPr>
            <w:tcW w:w="3402" w:type="dxa"/>
            <w:vAlign w:val="center"/>
          </w:tcPr>
          <w:p w14:paraId="771D8854" w14:textId="77777777" w:rsidR="000C4B90" w:rsidRPr="00F750CB" w:rsidRDefault="000C4B90" w:rsidP="00DD7BA7">
            <w:pPr>
              <w:spacing w:after="120"/>
              <w:rPr>
                <w:rFonts w:cs="Arial"/>
                <w:szCs w:val="22"/>
              </w:rPr>
            </w:pPr>
            <w:r w:rsidRPr="00F750CB">
              <w:rPr>
                <w:rFonts w:cs="Arial"/>
                <w:szCs w:val="22"/>
              </w:rPr>
              <w:lastRenderedPageBreak/>
              <w:t>ČIŽP</w:t>
            </w:r>
          </w:p>
        </w:tc>
        <w:tc>
          <w:tcPr>
            <w:tcW w:w="2268" w:type="dxa"/>
            <w:vAlign w:val="center"/>
          </w:tcPr>
          <w:p w14:paraId="4303FDF8" w14:textId="77777777" w:rsidR="000C4B90" w:rsidRPr="00F750CB" w:rsidRDefault="000C4B90" w:rsidP="00DD7BA7">
            <w:pPr>
              <w:spacing w:after="120"/>
              <w:jc w:val="center"/>
              <w:rPr>
                <w:rFonts w:cs="Arial"/>
                <w:szCs w:val="22"/>
              </w:rPr>
            </w:pPr>
            <w:r w:rsidRPr="00F750CB">
              <w:rPr>
                <w:rFonts w:cs="Arial"/>
                <w:szCs w:val="22"/>
              </w:rPr>
              <w:t>545 545 111, 731 405 100</w:t>
            </w:r>
          </w:p>
        </w:tc>
        <w:tc>
          <w:tcPr>
            <w:tcW w:w="3348" w:type="dxa"/>
            <w:vAlign w:val="center"/>
          </w:tcPr>
          <w:p w14:paraId="0B32EBE3" w14:textId="77777777" w:rsidR="000C4B90" w:rsidRPr="00F750CB" w:rsidRDefault="000C4B90" w:rsidP="00DD7BA7">
            <w:pPr>
              <w:spacing w:after="120"/>
              <w:jc w:val="center"/>
              <w:rPr>
                <w:rFonts w:cs="Arial"/>
                <w:szCs w:val="22"/>
              </w:rPr>
            </w:pPr>
            <w:r w:rsidRPr="00F750CB">
              <w:rPr>
                <w:rFonts w:cs="Arial"/>
                <w:szCs w:val="22"/>
              </w:rPr>
              <w:t>Liberzeitova ul. 14, 614 00 Brno</w:t>
            </w:r>
          </w:p>
        </w:tc>
      </w:tr>
      <w:tr w:rsidR="000C4B90" w14:paraId="655B2993" w14:textId="77777777" w:rsidTr="008213C4">
        <w:trPr>
          <w:trHeight w:val="345"/>
        </w:trPr>
        <w:tc>
          <w:tcPr>
            <w:tcW w:w="3402" w:type="dxa"/>
            <w:vAlign w:val="center"/>
          </w:tcPr>
          <w:p w14:paraId="23343D0F" w14:textId="77777777" w:rsidR="000C4B90" w:rsidRPr="000C4B90" w:rsidRDefault="00AC710D" w:rsidP="00DD7BA7">
            <w:pPr>
              <w:spacing w:after="120"/>
              <w:rPr>
                <w:rFonts w:cs="Arial"/>
                <w:szCs w:val="22"/>
                <w:highlight w:val="yellow"/>
              </w:rPr>
            </w:pPr>
            <w:r w:rsidRPr="00AC710D">
              <w:rPr>
                <w:rFonts w:cs="Arial"/>
                <w:szCs w:val="22"/>
              </w:rPr>
              <w:t>Úřad MČ Brno-Žabovřesky</w:t>
            </w:r>
          </w:p>
        </w:tc>
        <w:tc>
          <w:tcPr>
            <w:tcW w:w="2268" w:type="dxa"/>
            <w:vAlign w:val="center"/>
          </w:tcPr>
          <w:p w14:paraId="2617316E" w14:textId="77777777" w:rsidR="000C4B90" w:rsidRPr="000C4B90" w:rsidRDefault="00AC710D" w:rsidP="00DD7BA7">
            <w:pPr>
              <w:spacing w:after="120"/>
              <w:jc w:val="center"/>
              <w:rPr>
                <w:rFonts w:cs="Arial"/>
                <w:szCs w:val="22"/>
                <w:highlight w:val="yellow"/>
              </w:rPr>
            </w:pPr>
            <w:r w:rsidRPr="00AC710D">
              <w:rPr>
                <w:rFonts w:cs="Arial"/>
                <w:szCs w:val="22"/>
              </w:rPr>
              <w:t>549 523 511</w:t>
            </w:r>
          </w:p>
        </w:tc>
        <w:tc>
          <w:tcPr>
            <w:tcW w:w="3348" w:type="dxa"/>
            <w:vAlign w:val="center"/>
          </w:tcPr>
          <w:p w14:paraId="62D01FA7" w14:textId="77777777" w:rsidR="000C4B90" w:rsidRPr="000C4B90" w:rsidRDefault="00AC710D" w:rsidP="00DD7BA7">
            <w:pPr>
              <w:spacing w:after="120"/>
              <w:jc w:val="center"/>
              <w:rPr>
                <w:rFonts w:cs="Arial"/>
                <w:szCs w:val="22"/>
                <w:highlight w:val="yellow"/>
              </w:rPr>
            </w:pPr>
            <w:r w:rsidRPr="00AC710D">
              <w:rPr>
                <w:rFonts w:cs="Arial"/>
                <w:szCs w:val="22"/>
              </w:rPr>
              <w:t>Horova 28,</w:t>
            </w:r>
            <w:r w:rsidR="00DD7BA7">
              <w:rPr>
                <w:rFonts w:cs="Arial"/>
                <w:szCs w:val="22"/>
              </w:rPr>
              <w:t xml:space="preserve"> </w:t>
            </w:r>
            <w:r w:rsidRPr="00AC710D">
              <w:rPr>
                <w:rFonts w:cs="Arial"/>
                <w:szCs w:val="22"/>
              </w:rPr>
              <w:t>616 00 Brno</w:t>
            </w:r>
          </w:p>
        </w:tc>
      </w:tr>
      <w:tr w:rsidR="000C4B90" w14:paraId="052F7E77" w14:textId="77777777" w:rsidTr="008213C4">
        <w:trPr>
          <w:trHeight w:val="345"/>
        </w:trPr>
        <w:tc>
          <w:tcPr>
            <w:tcW w:w="3402" w:type="dxa"/>
            <w:vAlign w:val="center"/>
          </w:tcPr>
          <w:p w14:paraId="7556D96C" w14:textId="77777777" w:rsidR="000C4B90" w:rsidRPr="00F750CB" w:rsidRDefault="000C4B90" w:rsidP="00DD7BA7">
            <w:pPr>
              <w:spacing w:after="120"/>
              <w:rPr>
                <w:rFonts w:cs="Arial"/>
                <w:szCs w:val="22"/>
              </w:rPr>
            </w:pPr>
            <w:r w:rsidRPr="00F750CB">
              <w:rPr>
                <w:rFonts w:cs="Arial"/>
                <w:szCs w:val="22"/>
              </w:rPr>
              <w:t>Krajský úřad Jihomoravského kraje</w:t>
            </w:r>
          </w:p>
        </w:tc>
        <w:tc>
          <w:tcPr>
            <w:tcW w:w="2268" w:type="dxa"/>
            <w:vAlign w:val="center"/>
          </w:tcPr>
          <w:p w14:paraId="1FDFE917" w14:textId="77777777" w:rsidR="000C4B90" w:rsidRPr="00F750CB" w:rsidRDefault="000C4B90" w:rsidP="00DD7BA7">
            <w:pPr>
              <w:spacing w:after="120"/>
              <w:jc w:val="center"/>
              <w:rPr>
                <w:rFonts w:cs="Arial"/>
                <w:szCs w:val="22"/>
              </w:rPr>
            </w:pPr>
            <w:r w:rsidRPr="00F750CB">
              <w:rPr>
                <w:rFonts w:cs="Arial"/>
                <w:szCs w:val="22"/>
              </w:rPr>
              <w:t>541 651 111</w:t>
            </w:r>
          </w:p>
        </w:tc>
        <w:tc>
          <w:tcPr>
            <w:tcW w:w="3348" w:type="dxa"/>
            <w:vAlign w:val="center"/>
          </w:tcPr>
          <w:p w14:paraId="6BFDDDB6" w14:textId="77777777" w:rsidR="000C4B90" w:rsidRPr="00F750CB" w:rsidRDefault="000C4B90" w:rsidP="00DD7BA7">
            <w:pPr>
              <w:spacing w:after="120"/>
              <w:jc w:val="center"/>
              <w:rPr>
                <w:rFonts w:cs="Arial"/>
                <w:szCs w:val="22"/>
              </w:rPr>
            </w:pPr>
            <w:r w:rsidRPr="00F750CB">
              <w:rPr>
                <w:rFonts w:cs="Arial"/>
                <w:szCs w:val="22"/>
              </w:rPr>
              <w:t>Jihomoravský kraj, Žerotínovo nám. 449/3, 601 82 Brno</w:t>
            </w:r>
          </w:p>
        </w:tc>
      </w:tr>
      <w:tr w:rsidR="000C4B90" w14:paraId="754DA506" w14:textId="77777777" w:rsidTr="008213C4">
        <w:trPr>
          <w:trHeight w:val="345"/>
        </w:trPr>
        <w:tc>
          <w:tcPr>
            <w:tcW w:w="3402" w:type="dxa"/>
            <w:vAlign w:val="center"/>
          </w:tcPr>
          <w:p w14:paraId="0A134BB6" w14:textId="77777777" w:rsidR="000C4B90" w:rsidRPr="00F750CB" w:rsidRDefault="000C4B90" w:rsidP="00DD7BA7">
            <w:pPr>
              <w:spacing w:after="120"/>
              <w:rPr>
                <w:rFonts w:cs="Arial"/>
                <w:szCs w:val="22"/>
              </w:rPr>
            </w:pPr>
            <w:r w:rsidRPr="00F750CB">
              <w:rPr>
                <w:rFonts w:cs="Arial"/>
                <w:szCs w:val="22"/>
              </w:rPr>
              <w:t>Krajská hygienická stanice</w:t>
            </w:r>
          </w:p>
        </w:tc>
        <w:tc>
          <w:tcPr>
            <w:tcW w:w="2268" w:type="dxa"/>
            <w:vAlign w:val="center"/>
          </w:tcPr>
          <w:p w14:paraId="214C4C9A" w14:textId="77777777" w:rsidR="000C4B90" w:rsidRPr="00F750CB" w:rsidRDefault="000C4B90" w:rsidP="00DD7BA7">
            <w:pPr>
              <w:spacing w:after="120"/>
              <w:jc w:val="center"/>
              <w:rPr>
                <w:rFonts w:cs="Arial"/>
                <w:szCs w:val="22"/>
              </w:rPr>
            </w:pPr>
            <w:r w:rsidRPr="00F750CB">
              <w:rPr>
                <w:rFonts w:cs="Arial"/>
                <w:szCs w:val="22"/>
              </w:rPr>
              <w:t>545 113 034</w:t>
            </w:r>
          </w:p>
        </w:tc>
        <w:tc>
          <w:tcPr>
            <w:tcW w:w="3348" w:type="dxa"/>
            <w:vAlign w:val="center"/>
          </w:tcPr>
          <w:p w14:paraId="07236E5D" w14:textId="77777777" w:rsidR="000C4B90" w:rsidRPr="00F750CB" w:rsidRDefault="000C4B90" w:rsidP="00DD7BA7">
            <w:pPr>
              <w:spacing w:after="120"/>
              <w:jc w:val="center"/>
              <w:rPr>
                <w:rFonts w:cs="Arial"/>
                <w:szCs w:val="22"/>
              </w:rPr>
            </w:pPr>
            <w:r w:rsidRPr="00F750CB">
              <w:rPr>
                <w:rFonts w:cs="Arial"/>
                <w:szCs w:val="22"/>
              </w:rPr>
              <w:t>KHS JMK se sídlem v Brně,</w:t>
            </w:r>
            <w:r w:rsidR="00DD7BA7">
              <w:rPr>
                <w:rFonts w:cs="Arial"/>
                <w:szCs w:val="22"/>
              </w:rPr>
              <w:t xml:space="preserve"> </w:t>
            </w:r>
            <w:r w:rsidRPr="00F750CB">
              <w:rPr>
                <w:rFonts w:cs="Arial"/>
                <w:szCs w:val="22"/>
              </w:rPr>
              <w:t>Jeřábkova 4, 602 00 Brno</w:t>
            </w:r>
          </w:p>
        </w:tc>
      </w:tr>
      <w:tr w:rsidR="000C4B90" w14:paraId="2E22E239" w14:textId="77777777" w:rsidTr="008213C4">
        <w:trPr>
          <w:trHeight w:val="345"/>
        </w:trPr>
        <w:tc>
          <w:tcPr>
            <w:tcW w:w="3402" w:type="dxa"/>
            <w:vAlign w:val="center"/>
          </w:tcPr>
          <w:p w14:paraId="3EC0BCB5" w14:textId="77777777" w:rsidR="000C4B90" w:rsidRPr="0091005E" w:rsidRDefault="000C4B90" w:rsidP="00DD7BA7">
            <w:pPr>
              <w:spacing w:after="120"/>
              <w:rPr>
                <w:rFonts w:cs="Arial"/>
                <w:szCs w:val="22"/>
              </w:rPr>
            </w:pPr>
            <w:r>
              <w:rPr>
                <w:rFonts w:cs="Arial"/>
                <w:szCs w:val="22"/>
              </w:rPr>
              <w:t>Brněnské vodovody a kanalizace,</w:t>
            </w:r>
            <w:r w:rsidR="00AC710D">
              <w:rPr>
                <w:rFonts w:cs="Arial"/>
                <w:szCs w:val="22"/>
              </w:rPr>
              <w:t> </w:t>
            </w:r>
            <w:r>
              <w:rPr>
                <w:rFonts w:cs="Arial"/>
                <w:szCs w:val="22"/>
              </w:rPr>
              <w:t xml:space="preserve">a.s. </w:t>
            </w:r>
          </w:p>
        </w:tc>
        <w:tc>
          <w:tcPr>
            <w:tcW w:w="2268" w:type="dxa"/>
            <w:vAlign w:val="center"/>
          </w:tcPr>
          <w:p w14:paraId="03144A64" w14:textId="77777777" w:rsidR="000C4B90" w:rsidRPr="0091005E" w:rsidRDefault="00AC710D" w:rsidP="00DD7BA7">
            <w:pPr>
              <w:spacing w:after="120"/>
              <w:jc w:val="center"/>
              <w:rPr>
                <w:rFonts w:cs="Arial"/>
                <w:szCs w:val="22"/>
              </w:rPr>
            </w:pPr>
            <w:r>
              <w:rPr>
                <w:rFonts w:cs="Arial"/>
                <w:szCs w:val="22"/>
              </w:rPr>
              <w:t>543 212 537</w:t>
            </w:r>
          </w:p>
        </w:tc>
        <w:tc>
          <w:tcPr>
            <w:tcW w:w="3348" w:type="dxa"/>
            <w:vAlign w:val="center"/>
          </w:tcPr>
          <w:p w14:paraId="3C76A19D" w14:textId="77777777" w:rsidR="000C4B90" w:rsidRPr="000E6729" w:rsidRDefault="00AC710D" w:rsidP="00DD7BA7">
            <w:pPr>
              <w:spacing w:after="120"/>
              <w:jc w:val="center"/>
              <w:rPr>
                <w:rFonts w:cs="Arial"/>
                <w:szCs w:val="22"/>
                <w:highlight w:val="yellow"/>
              </w:rPr>
            </w:pPr>
            <w:r>
              <w:rPr>
                <w:rFonts w:cs="Arial"/>
                <w:szCs w:val="22"/>
              </w:rPr>
              <w:t>Pisárecká 555/1a, Pisárky, 603 00 Brno</w:t>
            </w:r>
          </w:p>
        </w:tc>
      </w:tr>
    </w:tbl>
    <w:p w14:paraId="0B4D7B8D" w14:textId="77777777" w:rsidR="000C4B90" w:rsidRDefault="000C4B90" w:rsidP="000C4B90">
      <w:pPr>
        <w:tabs>
          <w:tab w:val="left" w:pos="567"/>
        </w:tabs>
        <w:rPr>
          <w:highlight w:val="yellow"/>
        </w:rPr>
      </w:pPr>
    </w:p>
    <w:p w14:paraId="368997B5" w14:textId="77777777" w:rsidR="00072977" w:rsidRPr="00072977" w:rsidRDefault="00072977" w:rsidP="00072977">
      <w:pPr>
        <w:pStyle w:val="Nadpis1"/>
      </w:pPr>
      <w:bookmarkStart w:id="50" w:name="_Toc2773221"/>
      <w:r w:rsidRPr="00072977">
        <w:t>Personální zajištění činností podle havarijního plánu</w:t>
      </w:r>
      <w:bookmarkEnd w:id="50"/>
    </w:p>
    <w:tbl>
      <w:tblPr>
        <w:tblW w:w="8949"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689"/>
        <w:gridCol w:w="3260"/>
      </w:tblGrid>
      <w:tr w:rsidR="00A97454" w:rsidRPr="0010517B" w14:paraId="36E14C3C" w14:textId="77777777" w:rsidTr="00712C21">
        <w:trPr>
          <w:trHeight w:val="345"/>
        </w:trPr>
        <w:tc>
          <w:tcPr>
            <w:tcW w:w="5689" w:type="dxa"/>
            <w:tcBorders>
              <w:top w:val="double" w:sz="4" w:space="0" w:color="auto"/>
              <w:bottom w:val="single" w:sz="12" w:space="0" w:color="auto"/>
            </w:tcBorders>
            <w:vAlign w:val="center"/>
          </w:tcPr>
          <w:p w14:paraId="578DB92B" w14:textId="77777777" w:rsidR="00A97454" w:rsidRPr="0010517B" w:rsidRDefault="00072977" w:rsidP="00DD7BA7">
            <w:pPr>
              <w:spacing w:after="120"/>
              <w:jc w:val="center"/>
              <w:rPr>
                <w:rFonts w:cs="Arial"/>
                <w:b/>
                <w:szCs w:val="22"/>
              </w:rPr>
            </w:pPr>
            <w:r>
              <w:rPr>
                <w:rFonts w:cs="Arial"/>
                <w:b/>
                <w:szCs w:val="22"/>
              </w:rPr>
              <w:t>Personální zajištění</w:t>
            </w:r>
          </w:p>
        </w:tc>
        <w:tc>
          <w:tcPr>
            <w:tcW w:w="3260" w:type="dxa"/>
            <w:tcBorders>
              <w:top w:val="double" w:sz="4" w:space="0" w:color="auto"/>
              <w:bottom w:val="single" w:sz="12" w:space="0" w:color="auto"/>
            </w:tcBorders>
            <w:vAlign w:val="center"/>
          </w:tcPr>
          <w:p w14:paraId="73058C39" w14:textId="77777777" w:rsidR="00A97454" w:rsidRPr="0010517B" w:rsidRDefault="00A97454" w:rsidP="00DD7BA7">
            <w:pPr>
              <w:spacing w:after="120"/>
              <w:jc w:val="center"/>
              <w:rPr>
                <w:rFonts w:cs="Arial"/>
                <w:b/>
                <w:szCs w:val="22"/>
              </w:rPr>
            </w:pPr>
            <w:r w:rsidRPr="0010517B">
              <w:rPr>
                <w:rFonts w:cs="Arial"/>
                <w:b/>
                <w:szCs w:val="22"/>
              </w:rPr>
              <w:t>Kontakt</w:t>
            </w:r>
          </w:p>
        </w:tc>
      </w:tr>
      <w:tr w:rsidR="00A97454" w:rsidRPr="0010517B" w14:paraId="172C2802" w14:textId="77777777" w:rsidTr="00712C21">
        <w:trPr>
          <w:trHeight w:val="345"/>
        </w:trPr>
        <w:tc>
          <w:tcPr>
            <w:tcW w:w="5689" w:type="dxa"/>
            <w:tcBorders>
              <w:top w:val="single" w:sz="12" w:space="0" w:color="auto"/>
            </w:tcBorders>
            <w:vAlign w:val="center"/>
          </w:tcPr>
          <w:p w14:paraId="7C36786E" w14:textId="77777777" w:rsidR="00A97454" w:rsidRPr="00386C82" w:rsidRDefault="00712C21" w:rsidP="00DD7BA7">
            <w:pPr>
              <w:spacing w:after="120"/>
              <w:ind w:right="-391"/>
              <w:rPr>
                <w:rFonts w:cs="Arial"/>
                <w:szCs w:val="22"/>
              </w:rPr>
            </w:pPr>
            <w:r w:rsidRPr="00386C82">
              <w:t>Havarijní komise stavby:</w:t>
            </w:r>
          </w:p>
        </w:tc>
        <w:tc>
          <w:tcPr>
            <w:tcW w:w="3260" w:type="dxa"/>
            <w:tcBorders>
              <w:top w:val="single" w:sz="12" w:space="0" w:color="auto"/>
            </w:tcBorders>
            <w:vAlign w:val="center"/>
          </w:tcPr>
          <w:p w14:paraId="50B6FD9C" w14:textId="77777777" w:rsidR="00A97454" w:rsidRPr="00386C82" w:rsidRDefault="00386C82" w:rsidP="00DD7BA7">
            <w:pPr>
              <w:spacing w:after="120"/>
              <w:jc w:val="center"/>
              <w:rPr>
                <w:rFonts w:cs="Arial"/>
                <w:szCs w:val="22"/>
              </w:rPr>
            </w:pPr>
            <w:r w:rsidRPr="00386C82">
              <w:rPr>
                <w:i/>
              </w:rPr>
              <w:t>vyplní investor stavby</w:t>
            </w:r>
          </w:p>
        </w:tc>
      </w:tr>
      <w:tr w:rsidR="00A97454" w:rsidRPr="0010517B" w14:paraId="74A41152" w14:textId="77777777" w:rsidTr="00712C21">
        <w:trPr>
          <w:trHeight w:val="345"/>
        </w:trPr>
        <w:tc>
          <w:tcPr>
            <w:tcW w:w="5689" w:type="dxa"/>
            <w:vAlign w:val="center"/>
          </w:tcPr>
          <w:p w14:paraId="1407A281" w14:textId="77777777" w:rsidR="00A97454" w:rsidRPr="00386C82" w:rsidRDefault="00386C82" w:rsidP="00DD7BA7">
            <w:pPr>
              <w:spacing w:after="120"/>
              <w:rPr>
                <w:rFonts w:cs="Arial"/>
                <w:szCs w:val="22"/>
              </w:rPr>
            </w:pPr>
            <w:r w:rsidRPr="00386C82">
              <w:t>zhotovitel:</w:t>
            </w:r>
          </w:p>
        </w:tc>
        <w:tc>
          <w:tcPr>
            <w:tcW w:w="3260" w:type="dxa"/>
            <w:vAlign w:val="center"/>
          </w:tcPr>
          <w:p w14:paraId="03F1F72C" w14:textId="77777777" w:rsidR="00A97454" w:rsidRPr="00386C82" w:rsidRDefault="00386C82" w:rsidP="00DD7BA7">
            <w:pPr>
              <w:spacing w:after="120"/>
              <w:jc w:val="center"/>
              <w:rPr>
                <w:rFonts w:cs="Arial"/>
                <w:szCs w:val="22"/>
              </w:rPr>
            </w:pPr>
            <w:r w:rsidRPr="00386C82">
              <w:rPr>
                <w:i/>
              </w:rPr>
              <w:t>vyplní investor stavby</w:t>
            </w:r>
          </w:p>
        </w:tc>
      </w:tr>
      <w:tr w:rsidR="00A97454" w:rsidRPr="0010517B" w14:paraId="7BEBD92C" w14:textId="77777777" w:rsidTr="00712C21">
        <w:trPr>
          <w:trHeight w:val="345"/>
        </w:trPr>
        <w:tc>
          <w:tcPr>
            <w:tcW w:w="5689" w:type="dxa"/>
            <w:vAlign w:val="center"/>
          </w:tcPr>
          <w:p w14:paraId="55397BC9" w14:textId="77777777" w:rsidR="00A97454" w:rsidRPr="00386C82" w:rsidRDefault="00386C82" w:rsidP="00DD7BA7">
            <w:pPr>
              <w:spacing w:after="120"/>
              <w:ind w:right="-391"/>
              <w:rPr>
                <w:rFonts w:cs="Arial"/>
                <w:szCs w:val="22"/>
              </w:rPr>
            </w:pPr>
            <w:r w:rsidRPr="00386C82">
              <w:t>v zastoupení:</w:t>
            </w:r>
          </w:p>
        </w:tc>
        <w:tc>
          <w:tcPr>
            <w:tcW w:w="3260" w:type="dxa"/>
            <w:vAlign w:val="center"/>
          </w:tcPr>
          <w:p w14:paraId="194EB7BF" w14:textId="77777777" w:rsidR="00A97454" w:rsidRPr="00386C82" w:rsidRDefault="00386C82" w:rsidP="00DD7BA7">
            <w:pPr>
              <w:spacing w:after="120"/>
              <w:jc w:val="center"/>
              <w:rPr>
                <w:rFonts w:cs="Arial"/>
                <w:szCs w:val="22"/>
              </w:rPr>
            </w:pPr>
            <w:r w:rsidRPr="00386C82">
              <w:rPr>
                <w:i/>
              </w:rPr>
              <w:t>vyplní investor stavby</w:t>
            </w:r>
          </w:p>
        </w:tc>
      </w:tr>
      <w:tr w:rsidR="00A97454" w:rsidRPr="0010517B" w14:paraId="75CA1767" w14:textId="77777777" w:rsidTr="00712C21">
        <w:trPr>
          <w:trHeight w:val="345"/>
        </w:trPr>
        <w:tc>
          <w:tcPr>
            <w:tcW w:w="5689" w:type="dxa"/>
            <w:vAlign w:val="center"/>
          </w:tcPr>
          <w:p w14:paraId="21F7756E" w14:textId="77777777" w:rsidR="00A97454" w:rsidRPr="00386C82" w:rsidRDefault="00386C82" w:rsidP="00DD7BA7">
            <w:pPr>
              <w:spacing w:after="120"/>
              <w:rPr>
                <w:rFonts w:cs="Arial"/>
                <w:szCs w:val="22"/>
              </w:rPr>
            </w:pPr>
            <w:r w:rsidRPr="00386C82">
              <w:t>investor stavby:</w:t>
            </w:r>
          </w:p>
        </w:tc>
        <w:tc>
          <w:tcPr>
            <w:tcW w:w="3260" w:type="dxa"/>
            <w:vAlign w:val="center"/>
          </w:tcPr>
          <w:p w14:paraId="2D60CDF6" w14:textId="77777777" w:rsidR="00A97454" w:rsidRPr="00386C82" w:rsidRDefault="00386C82" w:rsidP="00DD7BA7">
            <w:pPr>
              <w:spacing w:after="120"/>
              <w:jc w:val="center"/>
              <w:rPr>
                <w:rFonts w:cs="Arial"/>
                <w:szCs w:val="22"/>
              </w:rPr>
            </w:pPr>
            <w:r w:rsidRPr="00386C82">
              <w:rPr>
                <w:i/>
              </w:rPr>
              <w:t>vyplní investor stavby</w:t>
            </w:r>
          </w:p>
        </w:tc>
      </w:tr>
      <w:tr w:rsidR="00A97454" w:rsidRPr="00F750CB" w14:paraId="0CCFC165" w14:textId="77777777" w:rsidTr="00712C21">
        <w:trPr>
          <w:trHeight w:val="345"/>
        </w:trPr>
        <w:tc>
          <w:tcPr>
            <w:tcW w:w="5689" w:type="dxa"/>
            <w:vAlign w:val="center"/>
          </w:tcPr>
          <w:p w14:paraId="64F0BDBB" w14:textId="77777777" w:rsidR="00A97454" w:rsidRPr="00386C82" w:rsidRDefault="00386C82" w:rsidP="00DD7BA7">
            <w:pPr>
              <w:spacing w:after="120"/>
              <w:rPr>
                <w:rFonts w:cs="Arial"/>
                <w:szCs w:val="22"/>
              </w:rPr>
            </w:pPr>
            <w:r w:rsidRPr="00386C82">
              <w:t>v zastoupení:</w:t>
            </w:r>
            <w:r w:rsidRPr="00386C82">
              <w:tab/>
            </w:r>
          </w:p>
        </w:tc>
        <w:tc>
          <w:tcPr>
            <w:tcW w:w="3260" w:type="dxa"/>
            <w:vAlign w:val="center"/>
          </w:tcPr>
          <w:p w14:paraId="02AB9DC2" w14:textId="77777777" w:rsidR="00A97454" w:rsidRPr="00386C82" w:rsidRDefault="00386C82" w:rsidP="00DD7BA7">
            <w:pPr>
              <w:spacing w:after="120"/>
              <w:jc w:val="center"/>
              <w:rPr>
                <w:rFonts w:cs="Arial"/>
                <w:szCs w:val="22"/>
              </w:rPr>
            </w:pPr>
            <w:r w:rsidRPr="00386C82">
              <w:rPr>
                <w:i/>
              </w:rPr>
              <w:t>vyplní investor stavby</w:t>
            </w:r>
          </w:p>
        </w:tc>
      </w:tr>
      <w:tr w:rsidR="00A97454" w:rsidRPr="00A97454" w14:paraId="21844DFD" w14:textId="77777777" w:rsidTr="00712C21">
        <w:trPr>
          <w:trHeight w:val="345"/>
        </w:trPr>
        <w:tc>
          <w:tcPr>
            <w:tcW w:w="5689" w:type="dxa"/>
            <w:vAlign w:val="center"/>
          </w:tcPr>
          <w:p w14:paraId="193AEFBA" w14:textId="77777777" w:rsidR="00A97454" w:rsidRPr="00386C82" w:rsidRDefault="00386C82" w:rsidP="00DD7BA7">
            <w:pPr>
              <w:spacing w:after="120"/>
              <w:rPr>
                <w:rFonts w:cs="Arial"/>
                <w:szCs w:val="22"/>
              </w:rPr>
            </w:pPr>
            <w:r w:rsidRPr="00386C82">
              <w:t xml:space="preserve">koordinátor BOZP </w:t>
            </w:r>
          </w:p>
        </w:tc>
        <w:tc>
          <w:tcPr>
            <w:tcW w:w="3260" w:type="dxa"/>
            <w:vAlign w:val="center"/>
          </w:tcPr>
          <w:p w14:paraId="050B673D" w14:textId="77777777" w:rsidR="00A97454" w:rsidRPr="00386C82" w:rsidRDefault="00386C82" w:rsidP="00DD7BA7">
            <w:pPr>
              <w:spacing w:after="120"/>
              <w:jc w:val="center"/>
              <w:rPr>
                <w:rFonts w:cs="Arial"/>
                <w:szCs w:val="22"/>
              </w:rPr>
            </w:pPr>
            <w:r w:rsidRPr="00386C82">
              <w:rPr>
                <w:i/>
              </w:rPr>
              <w:t>bude určen</w:t>
            </w:r>
          </w:p>
        </w:tc>
      </w:tr>
    </w:tbl>
    <w:p w14:paraId="6BB0B54B" w14:textId="77777777" w:rsidR="000C4B90" w:rsidRPr="00386C82" w:rsidRDefault="000C4B90" w:rsidP="000C4B90">
      <w:pPr>
        <w:tabs>
          <w:tab w:val="left" w:pos="567"/>
        </w:tabs>
      </w:pPr>
      <w:r w:rsidRPr="00386C82">
        <w:t>Plán vyrozumění:</w:t>
      </w:r>
    </w:p>
    <w:p w14:paraId="7527E049" w14:textId="77777777" w:rsidR="000C4B90" w:rsidRDefault="000C4B90" w:rsidP="0021028C">
      <w:r w:rsidRPr="00386C82">
        <w:t>Pracovník, který způsobil nebo zjistil havárii, to oznámí stavbyvedoucímu, ten informuje Městsk</w:t>
      </w:r>
      <w:r w:rsidR="00386C82" w:rsidRPr="00386C82">
        <w:t>ý</w:t>
      </w:r>
      <w:r w:rsidRPr="00386C82">
        <w:t xml:space="preserve"> úřad Brno-</w:t>
      </w:r>
      <w:r w:rsidR="00386C82" w:rsidRPr="00386C82">
        <w:t>Žabovřesky</w:t>
      </w:r>
      <w:r w:rsidRPr="00386C82">
        <w:t xml:space="preserve">, </w:t>
      </w:r>
      <w:r w:rsidR="00386C82" w:rsidRPr="00386C82">
        <w:t xml:space="preserve">vodoprávní úřad </w:t>
      </w:r>
      <w:r w:rsidRPr="00386C82">
        <w:t>MMB, HZS ČR nebo Policii ČR a ti informují Povodí Moravy, s. p.</w:t>
      </w:r>
    </w:p>
    <w:p w14:paraId="15D4579E" w14:textId="77777777" w:rsidR="00C0601C" w:rsidRDefault="00C0601C" w:rsidP="00C0601C">
      <w:pPr>
        <w:pStyle w:val="Nadpis1"/>
        <w:rPr>
          <w:lang w:eastAsia="en-US"/>
        </w:rPr>
      </w:pPr>
      <w:bookmarkStart w:id="51" w:name="_Toc2773222"/>
      <w:r>
        <w:rPr>
          <w:lang w:eastAsia="en-US"/>
        </w:rPr>
        <w:t>Nebezpečí havárie, omezení rozsahu</w:t>
      </w:r>
      <w:bookmarkEnd w:id="51"/>
    </w:p>
    <w:p w14:paraId="0E320F0F" w14:textId="77777777" w:rsidR="00C0601C" w:rsidRPr="00EF27C7" w:rsidRDefault="00C0601C" w:rsidP="00C0601C">
      <w:r w:rsidRPr="00EF27C7">
        <w:t xml:space="preserve">K úniku ropných látek může dojít v těchto případech: </w:t>
      </w:r>
    </w:p>
    <w:p w14:paraId="317870F1" w14:textId="77777777" w:rsidR="00C0601C" w:rsidRPr="00C0601C" w:rsidRDefault="00C0601C" w:rsidP="009F4F3E">
      <w:pPr>
        <w:pStyle w:val="Odstavecseseznamem"/>
        <w:numPr>
          <w:ilvl w:val="0"/>
          <w:numId w:val="18"/>
        </w:numPr>
        <w:rPr>
          <w:rFonts w:cs="Arial"/>
          <w:szCs w:val="20"/>
        </w:rPr>
      </w:pPr>
      <w:r w:rsidRPr="00C0601C">
        <w:rPr>
          <w:rFonts w:cs="Arial"/>
          <w:szCs w:val="20"/>
        </w:rPr>
        <w:t>při manipulaci s ropnými látkami</w:t>
      </w:r>
    </w:p>
    <w:p w14:paraId="749193C1" w14:textId="77777777" w:rsidR="00C0601C" w:rsidRPr="00C0601C" w:rsidRDefault="00C0601C" w:rsidP="009F4F3E">
      <w:pPr>
        <w:pStyle w:val="Odstavecseseznamem"/>
        <w:numPr>
          <w:ilvl w:val="0"/>
          <w:numId w:val="18"/>
        </w:numPr>
        <w:rPr>
          <w:rFonts w:cs="Arial"/>
          <w:szCs w:val="20"/>
        </w:rPr>
      </w:pPr>
      <w:r w:rsidRPr="00C0601C">
        <w:rPr>
          <w:rFonts w:cs="Arial"/>
          <w:szCs w:val="20"/>
        </w:rPr>
        <w:t>při provádění oprav mechanizace</w:t>
      </w:r>
    </w:p>
    <w:p w14:paraId="0FDE5AE3" w14:textId="77777777" w:rsidR="00C0601C" w:rsidRPr="00C0601C" w:rsidRDefault="00C0601C" w:rsidP="009F4F3E">
      <w:pPr>
        <w:pStyle w:val="Odstavecseseznamem"/>
        <w:numPr>
          <w:ilvl w:val="0"/>
          <w:numId w:val="18"/>
        </w:numPr>
        <w:rPr>
          <w:rFonts w:cs="Arial"/>
          <w:szCs w:val="20"/>
        </w:rPr>
      </w:pPr>
      <w:r w:rsidRPr="00C0601C">
        <w:rPr>
          <w:rFonts w:cs="Arial"/>
          <w:szCs w:val="20"/>
        </w:rPr>
        <w:t>při haváriích a poruchách stavebních mechanizmů</w:t>
      </w:r>
    </w:p>
    <w:p w14:paraId="60516F09" w14:textId="77777777" w:rsidR="00C0601C" w:rsidRPr="00EF27C7" w:rsidRDefault="00C0601C" w:rsidP="00C0601C">
      <w:r w:rsidRPr="00EF27C7">
        <w:t>Preventivní opatření související s možným vznikem havárie:</w:t>
      </w:r>
    </w:p>
    <w:p w14:paraId="2F1D8B6E" w14:textId="77777777" w:rsidR="00C0601C" w:rsidRPr="00C0601C" w:rsidRDefault="00C0601C" w:rsidP="009F4F3E">
      <w:pPr>
        <w:pStyle w:val="Odstavecseseznamem"/>
        <w:numPr>
          <w:ilvl w:val="0"/>
          <w:numId w:val="19"/>
        </w:numPr>
        <w:rPr>
          <w:rFonts w:cs="Arial"/>
          <w:color w:val="000000"/>
          <w:szCs w:val="20"/>
        </w:rPr>
      </w:pPr>
      <w:r w:rsidRPr="00C0601C">
        <w:rPr>
          <w:rFonts w:cs="Arial"/>
          <w:szCs w:val="20"/>
        </w:rPr>
        <w:lastRenderedPageBreak/>
        <w:t xml:space="preserve">technický stav mechanizmů musí být ve velmi dobrém stavu, nesmí docházet k únikům ropných látek, bude prováděna jejich kontrola, zejména z hlediska ropných úkapů ropných látek </w:t>
      </w:r>
      <w:r w:rsidRPr="00C0601C">
        <w:rPr>
          <w:rFonts w:cs="Arial"/>
          <w:color w:val="000000"/>
          <w:szCs w:val="20"/>
        </w:rPr>
        <w:t xml:space="preserve">– </w:t>
      </w:r>
      <w:r w:rsidRPr="00C0601C">
        <w:rPr>
          <w:rFonts w:cs="Arial"/>
          <w:szCs w:val="20"/>
        </w:rPr>
        <w:t>pravidelně vždy před zahájením prací</w:t>
      </w:r>
    </w:p>
    <w:p w14:paraId="1B7AC8AA" w14:textId="77777777" w:rsidR="00C0601C" w:rsidRPr="00C0601C" w:rsidRDefault="00C0601C" w:rsidP="009F4F3E">
      <w:pPr>
        <w:pStyle w:val="Odstavecseseznamem"/>
        <w:numPr>
          <w:ilvl w:val="0"/>
          <w:numId w:val="19"/>
        </w:numPr>
        <w:rPr>
          <w:rFonts w:cs="Arial"/>
          <w:color w:val="000000"/>
          <w:szCs w:val="20"/>
        </w:rPr>
      </w:pPr>
      <w:r w:rsidRPr="00C0601C">
        <w:rPr>
          <w:rFonts w:cs="Arial"/>
          <w:szCs w:val="20"/>
        </w:rPr>
        <w:t>zabezpečení sudů, v nichž budou ropné látky uskladněny</w:t>
      </w:r>
    </w:p>
    <w:p w14:paraId="5070E318" w14:textId="77777777" w:rsidR="00C0601C" w:rsidRPr="00C0601C" w:rsidRDefault="00C0601C" w:rsidP="009F4F3E">
      <w:pPr>
        <w:pStyle w:val="Odstavecseseznamem"/>
        <w:numPr>
          <w:ilvl w:val="0"/>
          <w:numId w:val="19"/>
        </w:numPr>
        <w:rPr>
          <w:rFonts w:cs="Arial"/>
          <w:color w:val="000000"/>
          <w:szCs w:val="20"/>
        </w:rPr>
      </w:pPr>
      <w:r w:rsidRPr="00C0601C">
        <w:rPr>
          <w:rFonts w:cs="Arial"/>
          <w:szCs w:val="20"/>
        </w:rPr>
        <w:t>vybavení pracovišť se soustředěnou mechanizací sorpčním materiálem a prostředky k likvidaci případné havárie</w:t>
      </w:r>
    </w:p>
    <w:p w14:paraId="15C4F88C" w14:textId="77777777" w:rsidR="00C0601C" w:rsidRPr="00C0601C" w:rsidRDefault="00C0601C" w:rsidP="009F4F3E">
      <w:pPr>
        <w:pStyle w:val="Odstavecseseznamem"/>
        <w:numPr>
          <w:ilvl w:val="0"/>
          <w:numId w:val="19"/>
        </w:numPr>
        <w:rPr>
          <w:rFonts w:cs="Arial"/>
          <w:color w:val="000000"/>
          <w:szCs w:val="20"/>
        </w:rPr>
      </w:pPr>
      <w:r w:rsidRPr="00C0601C">
        <w:rPr>
          <w:rFonts w:cs="Arial"/>
          <w:szCs w:val="20"/>
        </w:rPr>
        <w:t>zajištění norné stěny u hasičského sboru</w:t>
      </w:r>
    </w:p>
    <w:p w14:paraId="407FCAC2" w14:textId="77777777" w:rsidR="00C0601C" w:rsidRPr="00EF27C7" w:rsidRDefault="00C0601C" w:rsidP="00C0601C">
      <w:r w:rsidRPr="00EF27C7">
        <w:t>Okamžitá opatření provedená osobou nebo osobami, které únik z</w:t>
      </w:r>
      <w:r>
        <w:t>pozorovaly, směřují především k </w:t>
      </w:r>
      <w:r w:rsidRPr="00EF27C7">
        <w:t>zajištění požární bezpečnosti, tj. k vyloučení možnosti vzniku požáru nebo výbuchu:</w:t>
      </w:r>
    </w:p>
    <w:p w14:paraId="01923B4A" w14:textId="77777777" w:rsidR="00C0601C" w:rsidRPr="00C0601C" w:rsidRDefault="00C0601C" w:rsidP="009F4F3E">
      <w:pPr>
        <w:pStyle w:val="Odstavecseseznamem"/>
        <w:numPr>
          <w:ilvl w:val="0"/>
          <w:numId w:val="20"/>
        </w:numPr>
        <w:rPr>
          <w:rFonts w:cs="Arial"/>
          <w:color w:val="000000"/>
          <w:szCs w:val="20"/>
        </w:rPr>
      </w:pPr>
      <w:r w:rsidRPr="00C0601C">
        <w:rPr>
          <w:rFonts w:cs="Arial"/>
          <w:szCs w:val="20"/>
        </w:rPr>
        <w:t>utěsnění nebo uzavření zdroje úniku</w:t>
      </w:r>
    </w:p>
    <w:p w14:paraId="61F92BF2" w14:textId="77777777" w:rsidR="00C0601C" w:rsidRPr="00C0601C" w:rsidRDefault="00C0601C" w:rsidP="009F4F3E">
      <w:pPr>
        <w:pStyle w:val="Odstavecseseznamem"/>
        <w:numPr>
          <w:ilvl w:val="0"/>
          <w:numId w:val="20"/>
        </w:numPr>
        <w:rPr>
          <w:rFonts w:cs="Arial"/>
          <w:color w:val="000000"/>
          <w:szCs w:val="20"/>
        </w:rPr>
      </w:pPr>
      <w:r w:rsidRPr="00C0601C">
        <w:rPr>
          <w:rFonts w:cs="Arial"/>
          <w:szCs w:val="20"/>
        </w:rPr>
        <w:t>jímání unikající látky</w:t>
      </w:r>
    </w:p>
    <w:p w14:paraId="2F17C73F" w14:textId="77777777" w:rsidR="00C0601C" w:rsidRPr="00C0601C" w:rsidRDefault="00C0601C" w:rsidP="009F4F3E">
      <w:pPr>
        <w:pStyle w:val="Odstavecseseznamem"/>
        <w:numPr>
          <w:ilvl w:val="0"/>
          <w:numId w:val="20"/>
        </w:numPr>
        <w:rPr>
          <w:rFonts w:cs="Arial"/>
          <w:color w:val="000000"/>
          <w:szCs w:val="20"/>
        </w:rPr>
      </w:pPr>
      <w:r w:rsidRPr="00C0601C">
        <w:rPr>
          <w:rFonts w:cs="Arial"/>
          <w:szCs w:val="20"/>
        </w:rPr>
        <w:t>aplikace sorbentu</w:t>
      </w:r>
    </w:p>
    <w:p w14:paraId="3E438325" w14:textId="77777777" w:rsidR="00C0601C" w:rsidRPr="00EF27C7" w:rsidRDefault="00C0601C" w:rsidP="00C0601C">
      <w:r w:rsidRPr="00EF27C7">
        <w:t>V případě drobných úniků ropných látek na zpevněné plochy se používá Vapex. Použitý Vapex je třeba po provedeném zásahu smést, uložit do nepropustného obalu (sud, PE pytel) a bezprostředně zajistit jeho zneškodnění, dle platné legislativy v odpadovém hospodářství.</w:t>
      </w:r>
    </w:p>
    <w:p w14:paraId="3F0AF251" w14:textId="77777777" w:rsidR="00C0601C" w:rsidRPr="00EF27C7" w:rsidRDefault="00C0601C" w:rsidP="00C0601C">
      <w:r w:rsidRPr="00EF27C7">
        <w:t>Opatření k omezení havarijního úniku:</w:t>
      </w:r>
    </w:p>
    <w:p w14:paraId="21FED908" w14:textId="77777777" w:rsidR="00C0601C" w:rsidRPr="00C0601C" w:rsidRDefault="00C0601C" w:rsidP="009F4F3E">
      <w:pPr>
        <w:pStyle w:val="Odstavecseseznamem"/>
        <w:numPr>
          <w:ilvl w:val="0"/>
          <w:numId w:val="21"/>
        </w:numPr>
        <w:rPr>
          <w:rFonts w:cs="Arial"/>
          <w:color w:val="000000"/>
          <w:szCs w:val="20"/>
        </w:rPr>
      </w:pPr>
      <w:r w:rsidRPr="00C0601C">
        <w:rPr>
          <w:rFonts w:cs="Arial"/>
          <w:szCs w:val="20"/>
        </w:rPr>
        <w:t>zabránit dalšímu šíření závadné látky stanoveným způsobem a zabránit ohrazením zasaženého území rozšířením kontaminátu (ohrazování pískem nebo zeminou apod., zakrytím nebo ucpáním všech vyústí ze zasažené plochy)</w:t>
      </w:r>
    </w:p>
    <w:p w14:paraId="48D8C5F2" w14:textId="77777777" w:rsidR="00C0601C" w:rsidRPr="00C0601C" w:rsidRDefault="00C0601C" w:rsidP="009F4F3E">
      <w:pPr>
        <w:pStyle w:val="Odstavecseseznamem"/>
        <w:numPr>
          <w:ilvl w:val="0"/>
          <w:numId w:val="21"/>
        </w:numPr>
        <w:rPr>
          <w:rFonts w:cs="Arial"/>
          <w:color w:val="000000"/>
          <w:szCs w:val="20"/>
        </w:rPr>
      </w:pPr>
      <w:r w:rsidRPr="00C0601C">
        <w:rPr>
          <w:rFonts w:cs="Arial"/>
          <w:szCs w:val="20"/>
        </w:rPr>
        <w:t>odčerpat nebo posypat zasažené území absorpčními prostředky, jež jsou schopny vázat ropné látky (Fibriol, Vapex, Experlit) a uložit do ocelových sudů</w:t>
      </w:r>
    </w:p>
    <w:p w14:paraId="3F2EBE0A" w14:textId="77777777" w:rsidR="00C0601C" w:rsidRPr="00C0601C" w:rsidRDefault="00C0601C" w:rsidP="009F4F3E">
      <w:pPr>
        <w:pStyle w:val="Odstavecseseznamem"/>
        <w:numPr>
          <w:ilvl w:val="0"/>
          <w:numId w:val="21"/>
        </w:numPr>
        <w:rPr>
          <w:rFonts w:cs="Arial"/>
          <w:color w:val="000000"/>
          <w:szCs w:val="20"/>
        </w:rPr>
      </w:pPr>
      <w:r w:rsidRPr="00C0601C">
        <w:rPr>
          <w:rFonts w:cs="Arial"/>
          <w:szCs w:val="20"/>
        </w:rPr>
        <w:t>u nezpevněných ploch je nutno zasaženou zeminu odtěžit a dále s ní nakládat dle zákona č. 185/2001 Sb., o odpadech</w:t>
      </w:r>
    </w:p>
    <w:p w14:paraId="7F3D5966" w14:textId="77777777" w:rsidR="00C0601C" w:rsidRPr="00C0601C" w:rsidRDefault="00C0601C" w:rsidP="009F4F3E">
      <w:pPr>
        <w:pStyle w:val="Odstavecseseznamem"/>
        <w:numPr>
          <w:ilvl w:val="0"/>
          <w:numId w:val="21"/>
        </w:numPr>
        <w:rPr>
          <w:rFonts w:cs="Arial"/>
          <w:color w:val="000000"/>
          <w:szCs w:val="20"/>
        </w:rPr>
      </w:pPr>
      <w:r w:rsidRPr="00C0601C">
        <w:rPr>
          <w:rFonts w:cs="Arial"/>
          <w:szCs w:val="20"/>
        </w:rPr>
        <w:t>je zakázáno splachovat úniky ropných látek vodou, používat smetáčků a lopatek z umělé hmoty</w:t>
      </w:r>
    </w:p>
    <w:p w14:paraId="6F9BA11A" w14:textId="77777777" w:rsidR="00C0601C" w:rsidRPr="00C0601C" w:rsidRDefault="00C0601C" w:rsidP="009F4F3E">
      <w:pPr>
        <w:pStyle w:val="Odstavecseseznamem"/>
        <w:numPr>
          <w:ilvl w:val="0"/>
          <w:numId w:val="21"/>
        </w:numPr>
        <w:rPr>
          <w:rFonts w:cs="Arial"/>
          <w:color w:val="000000"/>
          <w:szCs w:val="20"/>
        </w:rPr>
      </w:pPr>
      <w:r w:rsidRPr="00C0601C">
        <w:rPr>
          <w:rFonts w:cs="Arial"/>
          <w:szCs w:val="20"/>
        </w:rPr>
        <w:t>v případě, že hrozí únik závadných látek do řeky nebo do jiného vodního zdroje, zajistit u hasičského sboru vybudování norné stěny. Umístění norné stěny bude operativně řešeno se styčným pracovníkem hasičského sboru přímo na místě dle vývoje možné havárie</w:t>
      </w:r>
    </w:p>
    <w:p w14:paraId="408056CF" w14:textId="77777777" w:rsidR="00C0601C" w:rsidRPr="00C0601C" w:rsidRDefault="00C0601C" w:rsidP="009F4F3E">
      <w:pPr>
        <w:pStyle w:val="Odstavecseseznamem"/>
        <w:numPr>
          <w:ilvl w:val="0"/>
          <w:numId w:val="21"/>
        </w:numPr>
        <w:rPr>
          <w:rFonts w:cs="Arial"/>
          <w:color w:val="000000"/>
          <w:szCs w:val="20"/>
        </w:rPr>
      </w:pPr>
      <w:r w:rsidRPr="00C0601C">
        <w:rPr>
          <w:rFonts w:cs="Arial"/>
          <w:szCs w:val="20"/>
        </w:rPr>
        <w:t>uvedení zasaženého místa do původního stavu zajistí zhotovitel nebo původce havárie dle povahy a rozsahu.</w:t>
      </w:r>
    </w:p>
    <w:p w14:paraId="168F207D" w14:textId="77777777" w:rsidR="00C0601C" w:rsidRPr="00C0601C" w:rsidRDefault="00C0601C" w:rsidP="00C0601C">
      <w:r w:rsidRPr="00EF27C7">
        <w:t>Vlastní pracoviště je třeba vybavit technicky tak, abychom maximálně snížili pravděpodobnost vzniku havárie nebo drobných úniků. Pro případ vzniku havárie musí být všechna pracoviště vybavena základními prostředky pro likvidaci drobných úniků a pracovníci mu</w:t>
      </w:r>
      <w:r>
        <w:t>sí být prokazatelně seznámeni s </w:t>
      </w:r>
      <w:r w:rsidRPr="00EF27C7">
        <w:t>tímto havarijním plánem a se způsoby sanačních prací. Všechny prostředky k odstranění havárií budou uloženy ve stavební buňce, která bude označena tak, aby bylo jasné, že se tam prostředky nacházejí.</w:t>
      </w:r>
    </w:p>
    <w:p w14:paraId="0BDE145C" w14:textId="77777777" w:rsidR="00425A74" w:rsidRPr="00CC6F17" w:rsidRDefault="00425A74" w:rsidP="00CC6F17">
      <w:pPr>
        <w:pStyle w:val="Nadpis1"/>
      </w:pPr>
      <w:bookmarkStart w:id="52" w:name="_Toc2773223"/>
      <w:bookmarkStart w:id="53" w:name="_Toc468092925"/>
      <w:bookmarkStart w:id="54" w:name="_Toc525557317"/>
      <w:r w:rsidRPr="00CC6F17">
        <w:lastRenderedPageBreak/>
        <w:t>Postup při vzniku havárie</w:t>
      </w:r>
      <w:bookmarkEnd w:id="52"/>
    </w:p>
    <w:p w14:paraId="61BFC2B2" w14:textId="77777777" w:rsidR="00425A74" w:rsidRDefault="00425A74" w:rsidP="00425A74">
      <w:pPr>
        <w:pStyle w:val="Nadpis2"/>
      </w:pPr>
      <w:bookmarkStart w:id="55" w:name="_Toc2773224"/>
      <w:r>
        <w:t>Bezprostřední odstraňování příčin havárie</w:t>
      </w:r>
      <w:bookmarkEnd w:id="55"/>
    </w:p>
    <w:p w14:paraId="149D0620" w14:textId="77777777" w:rsidR="00B37169" w:rsidRDefault="00B37169" w:rsidP="00B37169">
      <w:r w:rsidRPr="00B37169">
        <w:t>Osoba, která zjistí havárii nebo mu je oznámena, podnikne všechny možné kroky k</w:t>
      </w:r>
      <w:r w:rsidR="004F2169">
        <w:t> </w:t>
      </w:r>
      <w:r w:rsidRPr="00B37169">
        <w:t>bezodkladnému odstranění příčin havárie a omezení jejích následků</w:t>
      </w:r>
      <w:r w:rsidR="004F2169">
        <w:t>.</w:t>
      </w:r>
    </w:p>
    <w:p w14:paraId="6700BCD5" w14:textId="77777777" w:rsidR="004F2169" w:rsidRPr="00B37169" w:rsidRDefault="004F2169" w:rsidP="00B37169">
      <w:r w:rsidRPr="004F2169">
        <w:t>Opatření spočívají zejména v uzavření a zajištění uzavíracích ventilů, zaslepení havarovaných potrubí, opravě nádrží, odčerpání zbytků závadných látek z porušených obalů, cisteren, skladovacích a přepravních nádrží nebo z přeložení zbytků závadných látek z dopravních prostředků a kontejnerů, je</w:t>
      </w:r>
      <w:r w:rsidRPr="004F2169">
        <w:rPr>
          <w:color w:val="000000"/>
          <w:szCs w:val="20"/>
        </w:rPr>
        <w:t>-li</w:t>
      </w:r>
      <w:r w:rsidRPr="004F2169">
        <w:t xml:space="preserve"> to technicky možné, dále se jedná o opatření k zamezení výbuchu, požáru a zamoření závadnou látkou.</w:t>
      </w:r>
    </w:p>
    <w:p w14:paraId="225934F6" w14:textId="77777777" w:rsidR="009373F5" w:rsidRDefault="00AB284E" w:rsidP="009373F5">
      <w:pPr>
        <w:pStyle w:val="Nadpis2"/>
      </w:pPr>
      <w:bookmarkStart w:id="56" w:name="_Toc2773225"/>
      <w:r>
        <w:t>Způsob a rozsah h</w:t>
      </w:r>
      <w:r w:rsidR="008A6B5D" w:rsidRPr="008A6B5D">
        <w:t>lášení havárie</w:t>
      </w:r>
      <w:bookmarkEnd w:id="53"/>
      <w:bookmarkEnd w:id="54"/>
      <w:bookmarkEnd w:id="56"/>
    </w:p>
    <w:p w14:paraId="53518554" w14:textId="77777777" w:rsidR="009373F5" w:rsidRPr="00CC6F17" w:rsidRDefault="009373F5" w:rsidP="009F4F3E">
      <w:pPr>
        <w:pStyle w:val="Odstavecseseznamem"/>
        <w:numPr>
          <w:ilvl w:val="0"/>
          <w:numId w:val="14"/>
        </w:numPr>
        <w:rPr>
          <w:szCs w:val="20"/>
        </w:rPr>
      </w:pPr>
      <w:r w:rsidRPr="002F355F">
        <w:t xml:space="preserve">hlášení havárie subjektům uvedeným § 41 odst. </w:t>
      </w:r>
      <w:smartTag w:uri="urn:schemas-microsoft-com:office:smarttags" w:element="metricconverter">
        <w:smartTagPr>
          <w:attr w:name="ProductID" w:val="2 a"/>
        </w:smartTagPr>
        <w:r w:rsidRPr="002F355F">
          <w:t>2 a</w:t>
        </w:r>
      </w:smartTag>
      <w:r w:rsidRPr="002F355F">
        <w:t xml:space="preserve"> 3 vodního zákona se provádí jakýmikoliv dostupnými spojovacími prostředky nebo osobně. Hlášení havárie operačnímu a informačnímu středisku hasičského záchranného sboru kraje se provádí na linku tísňového volání</w:t>
      </w:r>
    </w:p>
    <w:p w14:paraId="7974B7B0" w14:textId="77777777" w:rsidR="009373F5" w:rsidRPr="00CC6F17" w:rsidRDefault="009373F5" w:rsidP="009F4F3E">
      <w:pPr>
        <w:pStyle w:val="Odstavecseseznamem"/>
        <w:numPr>
          <w:ilvl w:val="0"/>
          <w:numId w:val="14"/>
        </w:numPr>
        <w:ind w:left="714" w:hanging="357"/>
        <w:rPr>
          <w:szCs w:val="20"/>
        </w:rPr>
      </w:pPr>
      <w:r w:rsidRPr="002F355F">
        <w:t>příjemce hlášení požaduje od osoby, která havárii hlásí, vždy následující údaje:</w:t>
      </w:r>
    </w:p>
    <w:p w14:paraId="0DB7C26B" w14:textId="77777777" w:rsidR="009373F5" w:rsidRPr="00CC6F17" w:rsidRDefault="009373F5" w:rsidP="009F4F3E">
      <w:pPr>
        <w:pStyle w:val="Odstavecseseznamem"/>
        <w:numPr>
          <w:ilvl w:val="0"/>
          <w:numId w:val="15"/>
        </w:numPr>
        <w:rPr>
          <w:color w:val="000000"/>
          <w:szCs w:val="20"/>
        </w:rPr>
      </w:pPr>
      <w:r w:rsidRPr="002F355F">
        <w:t>jméno a příjmení hlásící osoby a její vztah k havárii</w:t>
      </w:r>
    </w:p>
    <w:p w14:paraId="5DAA3080" w14:textId="77777777" w:rsidR="009373F5" w:rsidRPr="00CC6F17" w:rsidRDefault="009373F5" w:rsidP="009F4F3E">
      <w:pPr>
        <w:pStyle w:val="Odstavecseseznamem"/>
        <w:numPr>
          <w:ilvl w:val="0"/>
          <w:numId w:val="15"/>
        </w:numPr>
        <w:rPr>
          <w:color w:val="000000"/>
          <w:szCs w:val="20"/>
        </w:rPr>
      </w:pPr>
      <w:r w:rsidRPr="002F355F">
        <w:t>místo, datum a čas zjištění havárie, čas vzniku havárie a příčinu havárie, jsou</w:t>
      </w:r>
      <w:r w:rsidRPr="00CC6F17">
        <w:rPr>
          <w:color w:val="000000"/>
          <w:szCs w:val="20"/>
        </w:rPr>
        <w:t>-li</w:t>
      </w:r>
      <w:r w:rsidRPr="002F355F">
        <w:t xml:space="preserve"> zná-my, označení původce havárie, je</w:t>
      </w:r>
      <w:r w:rsidRPr="00CC6F17">
        <w:rPr>
          <w:color w:val="000000"/>
          <w:szCs w:val="20"/>
        </w:rPr>
        <w:t>-li</w:t>
      </w:r>
      <w:r w:rsidRPr="002F355F">
        <w:t xml:space="preserve"> znám</w:t>
      </w:r>
    </w:p>
    <w:p w14:paraId="65139017" w14:textId="77777777" w:rsidR="009373F5" w:rsidRPr="00CC6F17" w:rsidRDefault="009373F5" w:rsidP="009F4F3E">
      <w:pPr>
        <w:pStyle w:val="Odstavecseseznamem"/>
        <w:numPr>
          <w:ilvl w:val="0"/>
          <w:numId w:val="15"/>
        </w:numPr>
        <w:rPr>
          <w:color w:val="000000"/>
          <w:szCs w:val="20"/>
        </w:rPr>
      </w:pPr>
      <w:r w:rsidRPr="002F355F">
        <w:t>místo zasažené havárií (vodní tok, vodní nádrž, pozemek)</w:t>
      </w:r>
    </w:p>
    <w:p w14:paraId="3A8BAA48" w14:textId="77777777" w:rsidR="009373F5" w:rsidRPr="002F355F" w:rsidRDefault="009373F5" w:rsidP="009F4F3E">
      <w:pPr>
        <w:pStyle w:val="Odstavecseseznamem"/>
        <w:numPr>
          <w:ilvl w:val="0"/>
          <w:numId w:val="15"/>
        </w:numPr>
      </w:pPr>
      <w:r w:rsidRPr="002F355F">
        <w:t>projevy havárie (olej, pěna na vodě, uhynulé ryby, zápach, rozbitá autocisterna v poli, protržená hráz odkaliště, neobvyklý výtok z kanalizace), pokud je znám i druh a pravděpodobné množství uniklé závadné látky</w:t>
      </w:r>
    </w:p>
    <w:p w14:paraId="1B106386" w14:textId="77777777" w:rsidR="009373F5" w:rsidRPr="002F355F" w:rsidRDefault="009373F5" w:rsidP="009F4F3E">
      <w:pPr>
        <w:pStyle w:val="Odstavecseseznamem"/>
        <w:numPr>
          <w:ilvl w:val="0"/>
          <w:numId w:val="15"/>
        </w:numPr>
      </w:pPr>
      <w:r w:rsidRPr="002F355F">
        <w:t>subjekt, kterému již byla havárie hlášena</w:t>
      </w:r>
    </w:p>
    <w:p w14:paraId="5EC6DD93" w14:textId="77777777" w:rsidR="009373F5" w:rsidRPr="002F355F" w:rsidRDefault="009373F5" w:rsidP="009F4F3E">
      <w:pPr>
        <w:pStyle w:val="Odstavecseseznamem"/>
        <w:numPr>
          <w:ilvl w:val="0"/>
          <w:numId w:val="15"/>
        </w:numPr>
      </w:pPr>
      <w:r w:rsidRPr="002F355F">
        <w:t>bezprostřední opatření, která již byla k odstranění příčin a následků havárie učiněna</w:t>
      </w:r>
    </w:p>
    <w:p w14:paraId="0E2F3EB3" w14:textId="77777777" w:rsidR="009373F5" w:rsidRPr="00CC6F17" w:rsidRDefault="009373F5" w:rsidP="009F4F3E">
      <w:pPr>
        <w:pStyle w:val="Odstavecseseznamem"/>
        <w:numPr>
          <w:ilvl w:val="0"/>
          <w:numId w:val="14"/>
        </w:numPr>
        <w:rPr>
          <w:szCs w:val="20"/>
        </w:rPr>
      </w:pPr>
      <w:r w:rsidRPr="002F355F">
        <w:t>příjemce hlášení havárie může klást hlásící osobě přiměřené doplňkové otázky, vedoucí ke zjištění skutečného stavu věcí.</w:t>
      </w:r>
    </w:p>
    <w:p w14:paraId="45851AE4" w14:textId="77777777" w:rsidR="009373F5" w:rsidRPr="005A1537" w:rsidRDefault="009373F5" w:rsidP="005A1537">
      <w:pPr>
        <w:pStyle w:val="Nadpis2"/>
      </w:pPr>
      <w:bookmarkStart w:id="57" w:name="_Toc2773226"/>
      <w:r w:rsidRPr="005A1537">
        <w:t>Zneškodňování havárie</w:t>
      </w:r>
      <w:bookmarkEnd w:id="57"/>
    </w:p>
    <w:p w14:paraId="1E6569B5" w14:textId="77777777" w:rsidR="009373F5" w:rsidRPr="00CC6F17" w:rsidRDefault="009373F5" w:rsidP="009F4F3E">
      <w:pPr>
        <w:pStyle w:val="Odstavecseseznamem"/>
        <w:numPr>
          <w:ilvl w:val="0"/>
          <w:numId w:val="16"/>
        </w:numPr>
        <w:rPr>
          <w:szCs w:val="20"/>
        </w:rPr>
      </w:pPr>
      <w:r w:rsidRPr="00CC6F17">
        <w:t>zneškodněním havárie se rozumí zásah směřující k odstranění závadných látek z nesaturované a saturované zóny, zemin a z povrchových a podzemních vod za účelem dosažení jakosti vody na úroveň stanovenou vodoprávním úřadem, popřípadě Českou inspekcí životního prostředí v rámci řízení prací při zneškodnění havárie</w:t>
      </w:r>
    </w:p>
    <w:p w14:paraId="3395062B" w14:textId="77777777" w:rsidR="009373F5" w:rsidRPr="00F115B8" w:rsidRDefault="009373F5" w:rsidP="009F4F3E">
      <w:pPr>
        <w:pStyle w:val="Odstavecseseznamem"/>
        <w:numPr>
          <w:ilvl w:val="0"/>
          <w:numId w:val="16"/>
        </w:numPr>
        <w:rPr>
          <w:szCs w:val="20"/>
        </w:rPr>
      </w:pPr>
      <w:r w:rsidRPr="00F115B8">
        <w:t xml:space="preserve">opatření ke zneškodnění havárie jsou především ohrazování a odstranění závadných látek ze zemského povrchu (horninového prostředí a zpevněných ploch), utěsnění a zaslepení kanalizačních výpustí, zaslepení kanalizací, použití zvláštních záchytných systémů, odtěžení kontaminované zeminy, bezpečné uskladnění odpadů vzniklých zneškodňováním havárie, vyčištění kanalizací, zachycení plovoucích, především </w:t>
      </w:r>
      <w:r w:rsidRPr="00F115B8">
        <w:lastRenderedPageBreak/>
        <w:t>ropných látek pomocí norných stěn a sorpčních prostředků z povrchových vod, odstranění znečištěných sedimentů z koryt vodních toků, sanační čerpání a jiné metody u vod podzemních</w:t>
      </w:r>
    </w:p>
    <w:p w14:paraId="771A690C" w14:textId="77777777" w:rsidR="009373F5" w:rsidRPr="00F115B8" w:rsidRDefault="009373F5" w:rsidP="009F4F3E">
      <w:pPr>
        <w:pStyle w:val="Odstavecseseznamem"/>
        <w:numPr>
          <w:ilvl w:val="0"/>
          <w:numId w:val="16"/>
        </w:numPr>
        <w:rPr>
          <w:szCs w:val="20"/>
        </w:rPr>
      </w:pPr>
      <w:r w:rsidRPr="00F115B8">
        <w:t>dále se havárie zneškodňuje těmito postupy:</w:t>
      </w:r>
    </w:p>
    <w:p w14:paraId="4B3CF1DC" w14:textId="77777777" w:rsidR="009373F5" w:rsidRPr="00F115B8" w:rsidRDefault="009373F5" w:rsidP="009F4F3E">
      <w:pPr>
        <w:pStyle w:val="Odstavecseseznamem"/>
        <w:numPr>
          <w:ilvl w:val="0"/>
          <w:numId w:val="17"/>
        </w:numPr>
      </w:pPr>
      <w:r w:rsidRPr="00F115B8">
        <w:t>nadlepšování průtoku ve vodních tocích, dávkování chemických činidel a provzdušňování</w:t>
      </w:r>
    </w:p>
    <w:p w14:paraId="7C17728A" w14:textId="77777777" w:rsidR="009373F5" w:rsidRPr="00F115B8" w:rsidRDefault="009373F5" w:rsidP="009F4F3E">
      <w:pPr>
        <w:pStyle w:val="Odstavecseseznamem"/>
        <w:numPr>
          <w:ilvl w:val="0"/>
          <w:numId w:val="17"/>
        </w:numPr>
      </w:pPr>
      <w:r w:rsidRPr="00F115B8">
        <w:t>použitím pevných sorbentů při zneškodňování havárie v blízkosti vodních toků, v ochranných pásmech vodních zdrojů, na nezpevněných plochách a pozemních komunikacích odvodněných kanalizací nebo odvodněných na nezpevněný terén či do povrchových vod, zejména v oblastech s možným ohrožením jakosti povrchových nebo podzemních vod, odmašťovací kapaliny, emulgační přípravky a biodegra</w:t>
      </w:r>
      <w:r w:rsidR="00F115B8" w:rsidRPr="00F115B8">
        <w:t>da</w:t>
      </w:r>
      <w:r w:rsidRPr="00F115B8">
        <w:t>nty nelze v těchto případech použít. V ostatních případech, včetně případu, kdy je na pozemních komunikacích nezbytný urychlený zásah a kdy jsou učiněna opatření proti dalšímu úniku závadných látek i emulzí závadných látek s látkami sloužícími k jejich odstranění, lze odmašťovací kapaliny, emulgační přípravky nebo biodegra</w:t>
      </w:r>
      <w:r w:rsidR="00F115B8" w:rsidRPr="00F115B8">
        <w:t>da</w:t>
      </w:r>
      <w:r w:rsidRPr="00F115B8">
        <w:t>nty po</w:t>
      </w:r>
      <w:r w:rsidR="00F115B8" w:rsidRPr="00F115B8">
        <w:t>u</w:t>
      </w:r>
      <w:r w:rsidRPr="00F115B8">
        <w:t>žít v závislosti na ekotoxicitě jejich emulze s odmašťovanou závadnou látkou a na posouzení, zda jejím průnikem přes záchytné bariéry nedojde k zhoršení následků havárie.</w:t>
      </w:r>
    </w:p>
    <w:p w14:paraId="2A920E5F" w14:textId="77777777" w:rsidR="009373F5" w:rsidRPr="00F115B8" w:rsidRDefault="009373F5" w:rsidP="009F4F3E">
      <w:pPr>
        <w:pStyle w:val="Odstavecseseznamem"/>
        <w:numPr>
          <w:ilvl w:val="0"/>
          <w:numId w:val="16"/>
        </w:numPr>
        <w:rPr>
          <w:szCs w:val="20"/>
        </w:rPr>
      </w:pPr>
      <w:r w:rsidRPr="00F115B8">
        <w:t>tyto a obdobné postupy se použijí pouze dle pokynu vodoprávního úřadu, udělených v rámci řízení při zneškodňování havárie, vodoprávní úřad použití těchto postupů předem projedná se správcem toku, popřípadě i správci povodí</w:t>
      </w:r>
    </w:p>
    <w:p w14:paraId="403E1E44" w14:textId="77777777" w:rsidR="009373F5" w:rsidRPr="00F115B8" w:rsidRDefault="009373F5" w:rsidP="009F4F3E">
      <w:pPr>
        <w:pStyle w:val="Odstavecseseznamem"/>
        <w:numPr>
          <w:ilvl w:val="0"/>
          <w:numId w:val="16"/>
        </w:numPr>
        <w:rPr>
          <w:szCs w:val="20"/>
        </w:rPr>
      </w:pPr>
      <w:r w:rsidRPr="00F115B8">
        <w:t>postup zneškodňování havárie a jejich následků a konečné výsledky zneškodňovacích prací se pro ověření účinnosti a úplnosti zásahu sledují účelovým monitoringem jakosti povrchových a podzemních vod nebo horninového prostředí v dotčeném území po celou dobu prací.</w:t>
      </w:r>
    </w:p>
    <w:p w14:paraId="2A1BE2AF" w14:textId="77777777" w:rsidR="009373F5" w:rsidRPr="00CC6F17" w:rsidRDefault="009373F5" w:rsidP="00CC6F17">
      <w:r w:rsidRPr="00CC6F17">
        <w:t>Podrobnosti tohoto monitoringu určí podle potřeby vodoprávní úřad v rámci řízení prací při zneškodňování havárie.</w:t>
      </w:r>
    </w:p>
    <w:p w14:paraId="0AD40E19" w14:textId="77777777" w:rsidR="00B37169" w:rsidRDefault="00B37169" w:rsidP="00B37169">
      <w:pPr>
        <w:pStyle w:val="Nadpis2"/>
      </w:pPr>
      <w:bookmarkStart w:id="58" w:name="_Toc2773227"/>
      <w:r>
        <w:t>Odstra</w:t>
      </w:r>
      <w:r w:rsidR="00CC6F17">
        <w:t>ňování</w:t>
      </w:r>
      <w:r>
        <w:t xml:space="preserve"> následků havárie</w:t>
      </w:r>
      <w:bookmarkEnd w:id="58"/>
    </w:p>
    <w:p w14:paraId="042D833E" w14:textId="77777777" w:rsidR="00B37169" w:rsidRDefault="009852B4" w:rsidP="00B37169">
      <w:pPr>
        <w:rPr>
          <w:rFonts w:cs="Arial"/>
          <w:szCs w:val="22"/>
        </w:rPr>
      </w:pPr>
      <w:r>
        <w:rPr>
          <w:rFonts w:cs="Arial"/>
          <w:szCs w:val="22"/>
        </w:rPr>
        <w:t xml:space="preserve">Obdobně jako u zneškodňování havárie, tj. </w:t>
      </w:r>
      <w:r w:rsidR="00B37169" w:rsidRPr="00B37169">
        <w:rPr>
          <w:rFonts w:cs="Arial"/>
          <w:szCs w:val="22"/>
        </w:rPr>
        <w:t>dle druhu a rozsahu nejlépe dostupnými postupy, např. oplachem zpevněných ploch do jímek, odstraněním znečištěné zeminy atd.</w:t>
      </w:r>
    </w:p>
    <w:p w14:paraId="611090CD" w14:textId="77777777" w:rsidR="00CC6F17" w:rsidRDefault="00DA5C84" w:rsidP="00DA5C84">
      <w:pPr>
        <w:pStyle w:val="Nadpis2"/>
      </w:pPr>
      <w:bookmarkStart w:id="59" w:name="_Toc2773228"/>
      <w:r w:rsidRPr="00DA5C84">
        <w:t>Vedení d</w:t>
      </w:r>
      <w:r w:rsidR="00CC6F17" w:rsidRPr="00DA5C84">
        <w:t>okumentace</w:t>
      </w:r>
      <w:r w:rsidRPr="00DA5C84">
        <w:t xml:space="preserve"> o postupech použitých při zneškodňování a odstraňování následků havárie</w:t>
      </w:r>
      <w:bookmarkEnd w:id="59"/>
    </w:p>
    <w:p w14:paraId="538FF9EA" w14:textId="77777777" w:rsidR="008A6B5D" w:rsidRPr="00EF6E32" w:rsidRDefault="006920CD" w:rsidP="00EF6E32">
      <w:r w:rsidRPr="0060055F">
        <w:t>Veškeré informace o havárii a popis jejích příčin, způsob zneškodňování havárie a jejích následků budou vedeny v Provozním deníku</w:t>
      </w:r>
      <w:r>
        <w:t xml:space="preserve">. </w:t>
      </w:r>
    </w:p>
    <w:p w14:paraId="55735FFF" w14:textId="77777777" w:rsidR="008A6B5D" w:rsidRPr="00F34C42" w:rsidRDefault="008A6B5D" w:rsidP="00EF6E32">
      <w:pPr>
        <w:pStyle w:val="Nadpis1"/>
      </w:pPr>
      <w:bookmarkStart w:id="60" w:name="_Toc468092932"/>
      <w:bookmarkStart w:id="61" w:name="_Toc525557324"/>
      <w:bookmarkStart w:id="62" w:name="_Toc2773229"/>
      <w:r w:rsidRPr="00F34C42">
        <w:t>Seznam prostředků a materiálů pro zneškodnění havárie</w:t>
      </w:r>
      <w:bookmarkEnd w:id="60"/>
      <w:bookmarkEnd w:id="61"/>
      <w:bookmarkEnd w:id="62"/>
    </w:p>
    <w:p w14:paraId="4636993F" w14:textId="77777777" w:rsidR="008A6B5D" w:rsidRPr="00F34C42" w:rsidRDefault="008A6B5D" w:rsidP="00264648">
      <w:r w:rsidRPr="00F34C42">
        <w:t>Prostředky pro odstranění havárie budou soustředěny v místě staveniště. Jedná se o následující prostředky:</w:t>
      </w:r>
    </w:p>
    <w:p w14:paraId="37A1D709" w14:textId="77777777" w:rsidR="008A6B5D" w:rsidRPr="00F34C42" w:rsidRDefault="008A6B5D" w:rsidP="009F4F3E">
      <w:pPr>
        <w:pStyle w:val="Odstavecseseznamem"/>
        <w:numPr>
          <w:ilvl w:val="0"/>
          <w:numId w:val="22"/>
        </w:numPr>
      </w:pPr>
      <w:r w:rsidRPr="00F34C42">
        <w:lastRenderedPageBreak/>
        <w:t>vodotěsné nádoby na ropný produkt</w:t>
      </w:r>
      <w:r w:rsidR="00FA4E34" w:rsidRPr="00F34C42">
        <w:t>,</w:t>
      </w:r>
      <w:r w:rsidRPr="00F34C42">
        <w:t xml:space="preserve"> resp. použitý sorpční materiál (kbelíky, vědra), vodotěsný sud o objemu cca </w:t>
      </w:r>
      <w:smartTag w:uri="urn:schemas-microsoft-com:office:smarttags" w:element="metricconverter">
        <w:smartTagPr>
          <w:attr w:name="ProductID" w:val="200 l"/>
        </w:smartTagPr>
        <w:r w:rsidRPr="00F34C42">
          <w:t>200 l</w:t>
        </w:r>
      </w:smartTag>
    </w:p>
    <w:p w14:paraId="56C3433E" w14:textId="77777777" w:rsidR="008A6B5D" w:rsidRPr="00F34C42" w:rsidRDefault="008A6B5D" w:rsidP="009F4F3E">
      <w:pPr>
        <w:pStyle w:val="Odstavecseseznamem"/>
        <w:numPr>
          <w:ilvl w:val="0"/>
          <w:numId w:val="22"/>
        </w:numPr>
      </w:pPr>
      <w:r w:rsidRPr="00F34C42">
        <w:t xml:space="preserve">lopaty, rýče, </w:t>
      </w:r>
      <w:r w:rsidR="00F34C42" w:rsidRPr="00F34C42">
        <w:t xml:space="preserve">smetáky </w:t>
      </w:r>
      <w:r w:rsidRPr="00F34C42">
        <w:t>po 2 ks</w:t>
      </w:r>
    </w:p>
    <w:p w14:paraId="1BF78C99" w14:textId="77777777" w:rsidR="008A6B5D" w:rsidRPr="00F34C42" w:rsidRDefault="008A6B5D" w:rsidP="009F4F3E">
      <w:pPr>
        <w:pStyle w:val="Odstavecseseznamem"/>
        <w:numPr>
          <w:ilvl w:val="0"/>
          <w:numId w:val="22"/>
        </w:numPr>
      </w:pPr>
      <w:r w:rsidRPr="00F34C42">
        <w:t>gumové rukavice, folie z PE, PVC</w:t>
      </w:r>
    </w:p>
    <w:p w14:paraId="02D992B7" w14:textId="77777777" w:rsidR="008A6B5D" w:rsidRPr="00F34C42" w:rsidRDefault="008A6B5D" w:rsidP="009F4F3E">
      <w:pPr>
        <w:pStyle w:val="Odstavecseseznamem"/>
        <w:numPr>
          <w:ilvl w:val="0"/>
          <w:numId w:val="22"/>
        </w:numPr>
      </w:pPr>
      <w:r w:rsidRPr="00F34C42">
        <w:t>norná stěna (v případě nutnosti zajistí hasičský sbor)</w:t>
      </w:r>
    </w:p>
    <w:p w14:paraId="6FDE34BE" w14:textId="77777777" w:rsidR="008A6B5D" w:rsidRPr="00F34C42" w:rsidRDefault="008A6B5D" w:rsidP="009F4F3E">
      <w:pPr>
        <w:pStyle w:val="Odstavecseseznamem"/>
        <w:numPr>
          <w:ilvl w:val="0"/>
          <w:numId w:val="22"/>
        </w:numPr>
      </w:pPr>
      <w:r w:rsidRPr="00F34C42">
        <w:t>sorpční materiál (min. 2 pytle práškového sorbentu)</w:t>
      </w:r>
    </w:p>
    <w:p w14:paraId="3A9A5B0E" w14:textId="77777777" w:rsidR="008A6B5D" w:rsidRPr="00F34C42" w:rsidRDefault="008A6B5D" w:rsidP="009F4F3E">
      <w:pPr>
        <w:pStyle w:val="Odstavecseseznamem"/>
        <w:numPr>
          <w:ilvl w:val="0"/>
          <w:numId w:val="22"/>
        </w:numPr>
      </w:pPr>
      <w:r w:rsidRPr="00F34C42">
        <w:t>rychle tuhnoucí tmel pro utěsnění prasklých nebo poškozených nádrží stavebních strojů</w:t>
      </w:r>
    </w:p>
    <w:p w14:paraId="4EA40692" w14:textId="77777777" w:rsidR="00F34C42" w:rsidRPr="00F34C42" w:rsidRDefault="008A6B5D" w:rsidP="00F34C42">
      <w:r w:rsidRPr="00F34C42">
        <w:t>Všechny tyto prostředky budou uloženy v označené stavební buňce.</w:t>
      </w:r>
    </w:p>
    <w:p w14:paraId="059CEAC1" w14:textId="77777777" w:rsidR="00F34C42" w:rsidRPr="00F34C42" w:rsidRDefault="00F34C42" w:rsidP="00F34C42">
      <w:pPr>
        <w:pStyle w:val="Nadpis1"/>
      </w:pPr>
      <w:bookmarkStart w:id="63" w:name="_Toc417460882"/>
      <w:bookmarkStart w:id="64" w:name="_Toc2773230"/>
      <w:r w:rsidRPr="00F34C42">
        <w:t>Zásady ochrany a bezpečnosti práce při havárii a její likvidaci</w:t>
      </w:r>
      <w:bookmarkEnd w:id="63"/>
      <w:bookmarkEnd w:id="64"/>
      <w:r w:rsidRPr="00F34C42">
        <w:t xml:space="preserve"> </w:t>
      </w:r>
    </w:p>
    <w:p w14:paraId="6FE6AE2D" w14:textId="77777777" w:rsidR="00F34C42" w:rsidRDefault="00F34C42" w:rsidP="00F34C42">
      <w:r w:rsidRPr="00777727">
        <w:t>Při vzniku havárie a její likvidaci dodržují všichni zúčastnění následující zásady:</w:t>
      </w:r>
    </w:p>
    <w:p w14:paraId="7FB4D9CC" w14:textId="77777777" w:rsidR="00F115B8" w:rsidRPr="00777727" w:rsidRDefault="00F115B8" w:rsidP="009F4F3E">
      <w:pPr>
        <w:pStyle w:val="Odstavecseseznamem"/>
        <w:numPr>
          <w:ilvl w:val="0"/>
          <w:numId w:val="30"/>
        </w:numPr>
      </w:pPr>
      <w:r w:rsidRPr="00777727">
        <w:t>Před zahájením likvidace havárie je nutno zajistit dostupnost lékárničky a pitné vody</w:t>
      </w:r>
      <w:r>
        <w:t>.</w:t>
      </w:r>
    </w:p>
    <w:p w14:paraId="58146536" w14:textId="77777777" w:rsidR="00F34C42" w:rsidRPr="00777727" w:rsidRDefault="00F34C42" w:rsidP="009F4F3E">
      <w:pPr>
        <w:pStyle w:val="Odstavecseseznamem"/>
        <w:numPr>
          <w:ilvl w:val="0"/>
          <w:numId w:val="23"/>
        </w:numPr>
      </w:pPr>
      <w:r w:rsidRPr="00777727">
        <w:t>Manipulace s kontaminovanými materiály se provádí pouze s použitím osobních ochranných pracovních prostředků (minimálně rukavice, gumová pracovní obuv, pracovní oděv, při vstupu do vnitřních prostor dle potřeby respirátor)</w:t>
      </w:r>
    </w:p>
    <w:p w14:paraId="217BBD6F" w14:textId="77777777" w:rsidR="00F34C42" w:rsidRPr="00777727" w:rsidRDefault="00F34C42" w:rsidP="009F4F3E">
      <w:pPr>
        <w:pStyle w:val="Odstavecseseznamem"/>
        <w:numPr>
          <w:ilvl w:val="0"/>
          <w:numId w:val="23"/>
        </w:numPr>
      </w:pPr>
      <w:r w:rsidRPr="00777727">
        <w:t>Kontaminovaný oděv je nutné vyměnit a před dalším použitím řádně vyčistit.</w:t>
      </w:r>
    </w:p>
    <w:p w14:paraId="231F059F" w14:textId="77777777" w:rsidR="00F34C42" w:rsidRPr="00777727" w:rsidRDefault="00F115B8" w:rsidP="009F4F3E">
      <w:pPr>
        <w:pStyle w:val="Odstavecseseznamem"/>
        <w:numPr>
          <w:ilvl w:val="0"/>
          <w:numId w:val="23"/>
        </w:numPr>
      </w:pPr>
      <w:r>
        <w:t>V případě kontaminace pokožky, o</w:t>
      </w:r>
      <w:r w:rsidR="00F34C42" w:rsidRPr="00777727">
        <w:t xml:space="preserve">kamžitě </w:t>
      </w:r>
      <w:r>
        <w:t>omýt.</w:t>
      </w:r>
      <w:r w:rsidR="00F34C42" w:rsidRPr="00777727">
        <w:t xml:space="preserve">  </w:t>
      </w:r>
    </w:p>
    <w:p w14:paraId="7827645F" w14:textId="77777777" w:rsidR="00F34C42" w:rsidRPr="00B2798E" w:rsidRDefault="00F34C42" w:rsidP="009F4F3E">
      <w:pPr>
        <w:pStyle w:val="Odstavecseseznamem"/>
        <w:numPr>
          <w:ilvl w:val="0"/>
          <w:numId w:val="23"/>
        </w:numPr>
      </w:pPr>
      <w:r w:rsidRPr="00B2798E">
        <w:t>Jakoukoliv nevolnost a kontaminaci organismu je nutno konzultovat s</w:t>
      </w:r>
      <w:r w:rsidR="00777727" w:rsidRPr="00B2798E">
        <w:t> </w:t>
      </w:r>
      <w:r w:rsidRPr="00B2798E">
        <w:t>lékařem</w:t>
      </w:r>
      <w:r w:rsidR="00777727" w:rsidRPr="00B2798E">
        <w:t>.</w:t>
      </w:r>
    </w:p>
    <w:p w14:paraId="1A4298E2" w14:textId="77777777" w:rsidR="00F34C42" w:rsidRPr="00B2798E" w:rsidRDefault="00F34C42" w:rsidP="009F4F3E">
      <w:pPr>
        <w:pStyle w:val="Odstavecseseznamem"/>
        <w:numPr>
          <w:ilvl w:val="0"/>
          <w:numId w:val="23"/>
        </w:numPr>
      </w:pPr>
      <w:r w:rsidRPr="00B2798E">
        <w:t xml:space="preserve">V případě zasažení organismu postupovat v souladu s údaji v bezpečnostním listu. </w:t>
      </w:r>
    </w:p>
    <w:p w14:paraId="07EFE00F" w14:textId="77777777" w:rsidR="008A6B5D" w:rsidRPr="00B2798E" w:rsidRDefault="008A6B5D" w:rsidP="007A57AA">
      <w:pPr>
        <w:pStyle w:val="Nadpis1"/>
      </w:pPr>
      <w:bookmarkStart w:id="65" w:name="_Toc468092933"/>
      <w:bookmarkStart w:id="66" w:name="_Toc525557325"/>
      <w:bookmarkStart w:id="67" w:name="_Toc2773231"/>
      <w:r w:rsidRPr="00B2798E">
        <w:t>Zásah k havarijnímu úniku</w:t>
      </w:r>
      <w:bookmarkEnd w:id="65"/>
      <w:bookmarkEnd w:id="66"/>
      <w:bookmarkEnd w:id="67"/>
    </w:p>
    <w:p w14:paraId="18735DA4" w14:textId="77777777" w:rsidR="008A6B5D" w:rsidRPr="00C30125" w:rsidRDefault="008A6B5D" w:rsidP="009F4F3E">
      <w:pPr>
        <w:pStyle w:val="Odstavecseseznamem"/>
        <w:numPr>
          <w:ilvl w:val="0"/>
          <w:numId w:val="24"/>
        </w:numPr>
        <w:rPr>
          <w:color w:val="000000"/>
          <w:szCs w:val="20"/>
        </w:rPr>
      </w:pPr>
      <w:r w:rsidRPr="00C30125">
        <w:t>Zásah k havarijnímu úniku provádí útvar HZS, v jejichž zásahových obvodech k havarijnímu úniku došlo.</w:t>
      </w:r>
    </w:p>
    <w:p w14:paraId="1CDC2D47" w14:textId="77777777" w:rsidR="008A6B5D" w:rsidRPr="00C30125" w:rsidRDefault="008A6B5D" w:rsidP="009F4F3E">
      <w:pPr>
        <w:pStyle w:val="Odstavecseseznamem"/>
        <w:numPr>
          <w:ilvl w:val="0"/>
          <w:numId w:val="24"/>
        </w:numPr>
        <w:rPr>
          <w:color w:val="000000"/>
          <w:szCs w:val="20"/>
        </w:rPr>
      </w:pPr>
      <w:r w:rsidRPr="00C30125">
        <w:t>Zásahová jednotka útvaru HZS provádí zásah až do doby lokalizace havarijního úniku závadné látky. Vedoucím těchto prací je velitel zásahu, ten také rozhoduje o ukončení zásahu k havarijnímu úniku.</w:t>
      </w:r>
    </w:p>
    <w:p w14:paraId="45C1C852" w14:textId="77777777" w:rsidR="008A6B5D" w:rsidRPr="00C30125" w:rsidRDefault="008A6B5D" w:rsidP="009F4F3E">
      <w:pPr>
        <w:pStyle w:val="Odstavecseseznamem"/>
        <w:numPr>
          <w:ilvl w:val="0"/>
          <w:numId w:val="24"/>
        </w:numPr>
        <w:rPr>
          <w:color w:val="000000"/>
          <w:szCs w:val="20"/>
        </w:rPr>
      </w:pPr>
      <w:r w:rsidRPr="00C30125">
        <w:t>Operační středisko zásahového útvaru HZS vyrozumí:</w:t>
      </w:r>
    </w:p>
    <w:p w14:paraId="362ECF3A" w14:textId="77777777" w:rsidR="008A6B5D" w:rsidRPr="00C85A34" w:rsidRDefault="008A6B5D" w:rsidP="009F4F3E">
      <w:pPr>
        <w:pStyle w:val="Odstavecseseznamem"/>
        <w:numPr>
          <w:ilvl w:val="0"/>
          <w:numId w:val="25"/>
        </w:numPr>
      </w:pPr>
      <w:r w:rsidRPr="00C85A34">
        <w:rPr>
          <w:lang w:eastAsia="en-US"/>
        </w:rPr>
        <w:t>orgán Policie ČR</w:t>
      </w:r>
    </w:p>
    <w:p w14:paraId="3CD0AAF4" w14:textId="77777777" w:rsidR="008A6B5D" w:rsidRPr="00C85A34" w:rsidRDefault="008A6B5D" w:rsidP="009F4F3E">
      <w:pPr>
        <w:pStyle w:val="Odstavecseseznamem"/>
        <w:numPr>
          <w:ilvl w:val="0"/>
          <w:numId w:val="25"/>
        </w:numPr>
      </w:pPr>
      <w:r w:rsidRPr="00C85A34">
        <w:rPr>
          <w:lang w:eastAsia="en-US"/>
        </w:rPr>
        <w:t>pověřeného pracovníka zhotovitele</w:t>
      </w:r>
    </w:p>
    <w:p w14:paraId="2C3B260A" w14:textId="77777777" w:rsidR="008A6B5D" w:rsidRPr="00C85A34" w:rsidRDefault="008A6B5D" w:rsidP="009F4F3E">
      <w:pPr>
        <w:pStyle w:val="Odstavecseseznamem"/>
        <w:numPr>
          <w:ilvl w:val="0"/>
          <w:numId w:val="25"/>
        </w:numPr>
      </w:pPr>
      <w:r w:rsidRPr="00C85A34">
        <w:t>Městský úřad Brno-</w:t>
      </w:r>
      <w:r w:rsidR="00AD16D5" w:rsidRPr="00C85A34">
        <w:t>Žabovřesky</w:t>
      </w:r>
      <w:r w:rsidRPr="00C85A34">
        <w:t xml:space="preserve">, odbor </w:t>
      </w:r>
      <w:r w:rsidR="00C85A34" w:rsidRPr="00C85A34">
        <w:t>všeobecný</w:t>
      </w:r>
    </w:p>
    <w:p w14:paraId="742F0779" w14:textId="77777777" w:rsidR="008A6B5D" w:rsidRPr="00C85A34" w:rsidRDefault="008A6B5D" w:rsidP="009F4F3E">
      <w:pPr>
        <w:pStyle w:val="Odstavecseseznamem"/>
        <w:numPr>
          <w:ilvl w:val="0"/>
          <w:numId w:val="25"/>
        </w:numPr>
      </w:pPr>
      <w:r w:rsidRPr="00C85A34">
        <w:t>MMB O</w:t>
      </w:r>
      <w:r w:rsidR="00C85A34" w:rsidRPr="00C85A34">
        <w:t>VLHZ</w:t>
      </w:r>
    </w:p>
    <w:p w14:paraId="4B3EB5DA" w14:textId="77777777" w:rsidR="008A6B5D" w:rsidRPr="00B2798E" w:rsidRDefault="008A6B5D" w:rsidP="009F4F3E">
      <w:pPr>
        <w:pStyle w:val="Odstavecseseznamem"/>
        <w:numPr>
          <w:ilvl w:val="0"/>
          <w:numId w:val="25"/>
        </w:numPr>
      </w:pPr>
      <w:r w:rsidRPr="00B2798E">
        <w:t>OI ČIŽP</w:t>
      </w:r>
    </w:p>
    <w:p w14:paraId="3FD340A4" w14:textId="77777777" w:rsidR="008A6B5D" w:rsidRPr="00B2798E" w:rsidRDefault="008A6B5D" w:rsidP="009F4F3E">
      <w:pPr>
        <w:pStyle w:val="Odstavecseseznamem"/>
        <w:numPr>
          <w:ilvl w:val="0"/>
          <w:numId w:val="25"/>
        </w:numPr>
      </w:pPr>
      <w:r w:rsidRPr="00B2798E">
        <w:t>správce ohroženého recipientu</w:t>
      </w:r>
    </w:p>
    <w:p w14:paraId="2663A241" w14:textId="77777777" w:rsidR="008A6B5D" w:rsidRPr="00B2798E" w:rsidRDefault="008A6B5D" w:rsidP="009F4F3E">
      <w:pPr>
        <w:pStyle w:val="Odstavecseseznamem"/>
        <w:numPr>
          <w:ilvl w:val="0"/>
          <w:numId w:val="25"/>
        </w:numPr>
      </w:pPr>
      <w:r w:rsidRPr="00B2798E">
        <w:t>orgány hygienické služby</w:t>
      </w:r>
    </w:p>
    <w:p w14:paraId="575466D0" w14:textId="77777777" w:rsidR="008A6B5D" w:rsidRPr="00C85A34" w:rsidRDefault="008A6B5D" w:rsidP="009F4F3E">
      <w:pPr>
        <w:pStyle w:val="Odstavecseseznamem"/>
        <w:numPr>
          <w:ilvl w:val="0"/>
          <w:numId w:val="25"/>
        </w:numPr>
      </w:pPr>
      <w:r w:rsidRPr="00C85A34">
        <w:lastRenderedPageBreak/>
        <w:t>lékařskou záchrannou pomoc</w:t>
      </w:r>
    </w:p>
    <w:p w14:paraId="5BF9132D" w14:textId="77777777" w:rsidR="008A6B5D" w:rsidRPr="00C85A34" w:rsidRDefault="008A6B5D" w:rsidP="009F4F3E">
      <w:pPr>
        <w:pStyle w:val="Odstavecseseznamem"/>
        <w:numPr>
          <w:ilvl w:val="0"/>
          <w:numId w:val="25"/>
        </w:numPr>
      </w:pPr>
      <w:r w:rsidRPr="00C85A34">
        <w:t>správce ochrany rostlin, veterinární službu</w:t>
      </w:r>
    </w:p>
    <w:p w14:paraId="7D618879" w14:textId="77777777" w:rsidR="008A6B5D" w:rsidRPr="00C85A34" w:rsidRDefault="008A6B5D" w:rsidP="009F4F3E">
      <w:pPr>
        <w:pStyle w:val="Odstavecseseznamem"/>
        <w:numPr>
          <w:ilvl w:val="0"/>
          <w:numId w:val="25"/>
        </w:numPr>
      </w:pPr>
      <w:r w:rsidRPr="00C85A34">
        <w:t>Moravský rybářský svaz</w:t>
      </w:r>
    </w:p>
    <w:p w14:paraId="21BD9613" w14:textId="77777777" w:rsidR="008A6B5D" w:rsidRPr="00C30125" w:rsidRDefault="008A6B5D" w:rsidP="009F4F3E">
      <w:pPr>
        <w:pStyle w:val="Odstavecseseznamem"/>
        <w:numPr>
          <w:ilvl w:val="0"/>
          <w:numId w:val="24"/>
        </w:numPr>
        <w:rPr>
          <w:color w:val="000000"/>
          <w:szCs w:val="20"/>
        </w:rPr>
      </w:pPr>
      <w:r w:rsidRPr="00C30125">
        <w:t>V případě nebezpečí z prodlení, rozhodne velitel zásahu o zahájení a rozsahu sanačních prací a zajištění technických prostředků</w:t>
      </w:r>
    </w:p>
    <w:p w14:paraId="01332428" w14:textId="77777777" w:rsidR="008A6B5D" w:rsidRPr="00C30125" w:rsidRDefault="008A6B5D" w:rsidP="009F4F3E">
      <w:pPr>
        <w:pStyle w:val="Odstavecseseznamem"/>
        <w:numPr>
          <w:ilvl w:val="0"/>
          <w:numId w:val="24"/>
        </w:numPr>
        <w:rPr>
          <w:color w:val="000000"/>
          <w:szCs w:val="20"/>
        </w:rPr>
      </w:pPr>
      <w:r w:rsidRPr="00C30125">
        <w:t>Za zajištění dokladů potřebných k šetření havárie (údaje o unikající látce, o obalu, o vozidlech apod.) v průběhu zásahu je zodpovědný příslušný stavbyvedoucí</w:t>
      </w:r>
    </w:p>
    <w:p w14:paraId="21FED06D" w14:textId="77777777" w:rsidR="008A6B5D" w:rsidRPr="00C30125" w:rsidRDefault="008A6B5D" w:rsidP="009F4F3E">
      <w:pPr>
        <w:pStyle w:val="Odstavecseseznamem"/>
        <w:numPr>
          <w:ilvl w:val="0"/>
          <w:numId w:val="24"/>
        </w:numPr>
      </w:pPr>
      <w:r w:rsidRPr="00C30125">
        <w:t>Po ukončení zásahu předá velitel zásahu písemnou formou informaci o stavu událostí pověřenému ekologovi. Tato písemná zpráva popisuje výchozí situaci, provedená opatření, rozsah provedených prací a situaci v době předání. Dokumentace o zásahu je pověřenému ekologovi předána do 30 pracovních dnů po ukončení zásahu.</w:t>
      </w:r>
    </w:p>
    <w:p w14:paraId="478E9A6C" w14:textId="77777777" w:rsidR="008A6B5D" w:rsidRPr="00C30125" w:rsidRDefault="008A6B5D" w:rsidP="009F4F3E">
      <w:pPr>
        <w:pStyle w:val="Odstavecseseznamem"/>
        <w:numPr>
          <w:ilvl w:val="0"/>
          <w:numId w:val="24"/>
        </w:numPr>
      </w:pPr>
      <w:r w:rsidRPr="00C30125">
        <w:t>V závislosti na rozsahu havarijního úniku rozhodne velitel zásahového útvaru HZS o ustavení havarijní komise.</w:t>
      </w:r>
    </w:p>
    <w:p w14:paraId="44C708BF" w14:textId="77777777" w:rsidR="008A6B5D" w:rsidRPr="00C30125" w:rsidRDefault="008A6B5D" w:rsidP="009F4F3E">
      <w:pPr>
        <w:pStyle w:val="Odstavecseseznamem"/>
        <w:numPr>
          <w:ilvl w:val="0"/>
          <w:numId w:val="24"/>
        </w:numPr>
      </w:pPr>
      <w:r w:rsidRPr="00C30125">
        <w:t>Havarijní komisi tvoří:</w:t>
      </w:r>
    </w:p>
    <w:p w14:paraId="22A771F0" w14:textId="77777777" w:rsidR="008A6B5D" w:rsidRPr="00C30125" w:rsidRDefault="008A6B5D" w:rsidP="009F4F3E">
      <w:pPr>
        <w:pStyle w:val="Odstavecseseznamem"/>
        <w:numPr>
          <w:ilvl w:val="0"/>
          <w:numId w:val="26"/>
        </w:numPr>
      </w:pPr>
      <w:r w:rsidRPr="00C30125">
        <w:t>velitel zásahového útvaru HZS, je vedoucím komise při lokalizaci úniku</w:t>
      </w:r>
    </w:p>
    <w:p w14:paraId="0CCAC2E8" w14:textId="77777777" w:rsidR="008A6B5D" w:rsidRPr="00C30125" w:rsidRDefault="008A6B5D" w:rsidP="009F4F3E">
      <w:pPr>
        <w:pStyle w:val="Odstavecseseznamem"/>
        <w:numPr>
          <w:ilvl w:val="0"/>
          <w:numId w:val="26"/>
        </w:numPr>
      </w:pPr>
      <w:r w:rsidRPr="00C30125">
        <w:t>pověřený ekolog. Stává se vedoucím komise po ukončení lokalizace úniku zásahovým útvarem HZS</w:t>
      </w:r>
    </w:p>
    <w:p w14:paraId="59A3F308" w14:textId="77777777" w:rsidR="008A6B5D" w:rsidRPr="00C30125" w:rsidRDefault="008A6B5D" w:rsidP="009F4F3E">
      <w:pPr>
        <w:pStyle w:val="Odstavecseseznamem"/>
        <w:numPr>
          <w:ilvl w:val="0"/>
          <w:numId w:val="26"/>
        </w:numPr>
      </w:pPr>
      <w:r w:rsidRPr="00C30125">
        <w:t>vedoucí (pověřený zástupce) místně příslušného správce HIM</w:t>
      </w:r>
    </w:p>
    <w:p w14:paraId="01AF4EF4" w14:textId="77777777" w:rsidR="008A6B5D" w:rsidRPr="00C30125" w:rsidRDefault="008A6B5D" w:rsidP="009F4F3E">
      <w:pPr>
        <w:pStyle w:val="Odstavecseseznamem"/>
        <w:numPr>
          <w:ilvl w:val="0"/>
          <w:numId w:val="26"/>
        </w:numPr>
      </w:pPr>
      <w:r w:rsidRPr="00C30125">
        <w:t>zástupce odborné firmy, která bude provádět sanační práce</w:t>
      </w:r>
    </w:p>
    <w:p w14:paraId="3D74A056" w14:textId="77777777" w:rsidR="008A6B5D" w:rsidRPr="00C30125" w:rsidRDefault="008A6B5D" w:rsidP="009F4F3E">
      <w:pPr>
        <w:pStyle w:val="Odstavecseseznamem"/>
        <w:numPr>
          <w:ilvl w:val="0"/>
          <w:numId w:val="26"/>
        </w:numPr>
      </w:pPr>
      <w:r w:rsidRPr="00C30125">
        <w:t>pověřený zástupce firmy provádějící stavební práce</w:t>
      </w:r>
    </w:p>
    <w:p w14:paraId="3E37D7D7" w14:textId="77777777" w:rsidR="008A6B5D" w:rsidRPr="00C30125" w:rsidRDefault="008A6B5D" w:rsidP="009F4F3E">
      <w:pPr>
        <w:pStyle w:val="Odstavecseseznamem"/>
        <w:numPr>
          <w:ilvl w:val="0"/>
          <w:numId w:val="24"/>
        </w:numPr>
      </w:pPr>
      <w:r w:rsidRPr="00C30125">
        <w:t>Členové havarijní komise se scházejí na požádání vedoucí komise a zajišťují potřebné doklady, technické prostředky a další práce.</w:t>
      </w:r>
    </w:p>
    <w:p w14:paraId="7F60205A" w14:textId="77777777" w:rsidR="008A6B5D" w:rsidRPr="00C30125" w:rsidRDefault="008A6B5D" w:rsidP="009F4F3E">
      <w:pPr>
        <w:pStyle w:val="Odstavecseseznamem"/>
        <w:numPr>
          <w:ilvl w:val="0"/>
          <w:numId w:val="24"/>
        </w:numPr>
      </w:pPr>
      <w:r w:rsidRPr="00C30125">
        <w:t>Veškerou technickou dokumentaci inženýrských sítí a další dokumentaci potřebnou k zásahu, pokud nejsou již součástí havarijního plánu, předá neodkladně veliteli zásahového útvaru HZS vedoucí místně příslušného správce HIM</w:t>
      </w:r>
    </w:p>
    <w:p w14:paraId="25C62751" w14:textId="77777777" w:rsidR="008A6B5D" w:rsidRPr="00C30125" w:rsidRDefault="008A6B5D" w:rsidP="009F4F3E">
      <w:pPr>
        <w:pStyle w:val="Odstavecseseznamem"/>
        <w:numPr>
          <w:ilvl w:val="0"/>
          <w:numId w:val="24"/>
        </w:numPr>
      </w:pPr>
      <w:r w:rsidRPr="00C30125">
        <w:t>Pověřený ekolog:</w:t>
      </w:r>
    </w:p>
    <w:p w14:paraId="3DDF0367" w14:textId="77777777" w:rsidR="008A6B5D" w:rsidRPr="00C30125" w:rsidRDefault="008A6B5D" w:rsidP="009F4F3E">
      <w:pPr>
        <w:pStyle w:val="Odstavecseseznamem"/>
        <w:numPr>
          <w:ilvl w:val="0"/>
          <w:numId w:val="27"/>
        </w:numPr>
      </w:pPr>
      <w:r w:rsidRPr="00C30125">
        <w:t>spolupracuje s velitelem útvaru HZS a s vyšetřujícím orgánem Policie ČR</w:t>
      </w:r>
    </w:p>
    <w:p w14:paraId="2F924A01" w14:textId="77777777" w:rsidR="008A6B5D" w:rsidRPr="00C30125" w:rsidRDefault="008A6B5D" w:rsidP="009F4F3E">
      <w:pPr>
        <w:pStyle w:val="Odstavecseseznamem"/>
        <w:numPr>
          <w:ilvl w:val="0"/>
          <w:numId w:val="27"/>
        </w:numPr>
      </w:pPr>
      <w:r w:rsidRPr="00C30125">
        <w:t>po zásahu útvaru HZS organizuje a řídí nápravná opatření, uložená místně příslušným orgánem státní správy</w:t>
      </w:r>
    </w:p>
    <w:p w14:paraId="1A2DDC10" w14:textId="77777777" w:rsidR="008A6B5D" w:rsidRPr="00C30125" w:rsidRDefault="008A6B5D" w:rsidP="009F4F3E">
      <w:pPr>
        <w:pStyle w:val="Odstavecseseznamem"/>
        <w:numPr>
          <w:ilvl w:val="0"/>
          <w:numId w:val="27"/>
        </w:numPr>
      </w:pPr>
      <w:r w:rsidRPr="00C30125">
        <w:t>zajišťuje odborné firmy a sjednání podmínek smluv na provádění asanačních prací</w:t>
      </w:r>
    </w:p>
    <w:p w14:paraId="6C60012A" w14:textId="77777777" w:rsidR="008A6B5D" w:rsidRPr="00C30125" w:rsidRDefault="008A6B5D" w:rsidP="009F4F3E">
      <w:pPr>
        <w:pStyle w:val="Odstavecseseznamem"/>
        <w:numPr>
          <w:ilvl w:val="0"/>
          <w:numId w:val="24"/>
        </w:numPr>
      </w:pPr>
      <w:r w:rsidRPr="00C30125">
        <w:t>každém havarijním úniku, jehož následek představuje ekologickou havárii, musí být sepsán „Záznam o havarijním úniku nebezpečné látky“. Za sepsání záznamu odpovídá pověřený ekolog.</w:t>
      </w:r>
    </w:p>
    <w:p w14:paraId="3A19A0AB" w14:textId="77777777" w:rsidR="008A6B5D" w:rsidRPr="00C30125" w:rsidRDefault="008A6B5D" w:rsidP="009F4F3E">
      <w:pPr>
        <w:pStyle w:val="Odstavecseseznamem"/>
        <w:numPr>
          <w:ilvl w:val="0"/>
          <w:numId w:val="24"/>
        </w:numPr>
      </w:pPr>
      <w:r w:rsidRPr="00C30125">
        <w:t>Záznam o havarijním úniku nebezpečné látky obsahuje:</w:t>
      </w:r>
    </w:p>
    <w:p w14:paraId="04359611" w14:textId="77777777" w:rsidR="008A6B5D" w:rsidRPr="00C30125" w:rsidRDefault="008A6B5D" w:rsidP="009F4F3E">
      <w:pPr>
        <w:pStyle w:val="Odstavecseseznamem"/>
        <w:numPr>
          <w:ilvl w:val="0"/>
          <w:numId w:val="28"/>
        </w:numPr>
      </w:pPr>
      <w:r w:rsidRPr="00C30125">
        <w:t>místo úniku obec, okres, bližší popis místa</w:t>
      </w:r>
    </w:p>
    <w:p w14:paraId="16CACAC4" w14:textId="77777777" w:rsidR="008A6B5D" w:rsidRPr="00C30125" w:rsidRDefault="008A6B5D" w:rsidP="009F4F3E">
      <w:pPr>
        <w:pStyle w:val="Odstavecseseznamem"/>
        <w:numPr>
          <w:ilvl w:val="0"/>
          <w:numId w:val="28"/>
        </w:numPr>
      </w:pPr>
      <w:r w:rsidRPr="00C30125">
        <w:t>časové údaje o úniku kdy byl únik zpozorován a kdy vznikl</w:t>
      </w:r>
    </w:p>
    <w:p w14:paraId="7CD18AB4" w14:textId="77777777" w:rsidR="008A6B5D" w:rsidRPr="00C30125" w:rsidRDefault="008A6B5D" w:rsidP="009F4F3E">
      <w:pPr>
        <w:pStyle w:val="Odstavecseseznamem"/>
        <w:numPr>
          <w:ilvl w:val="0"/>
          <w:numId w:val="28"/>
        </w:numPr>
      </w:pPr>
      <w:r w:rsidRPr="00C30125">
        <w:lastRenderedPageBreak/>
        <w:t>kdo únik zpozoroval, jména svědků</w:t>
      </w:r>
    </w:p>
    <w:p w14:paraId="0DC322DD" w14:textId="77777777" w:rsidR="008A6B5D" w:rsidRPr="00C30125" w:rsidRDefault="008A6B5D" w:rsidP="009F4F3E">
      <w:pPr>
        <w:pStyle w:val="Odstavecseseznamem"/>
        <w:numPr>
          <w:ilvl w:val="0"/>
          <w:numId w:val="28"/>
        </w:numPr>
      </w:pPr>
      <w:r w:rsidRPr="00C30125">
        <w:t>druh a množství uniklé závadné látky</w:t>
      </w:r>
    </w:p>
    <w:p w14:paraId="121D3B59" w14:textId="77777777" w:rsidR="008A6B5D" w:rsidRPr="00C30125" w:rsidRDefault="008A6B5D" w:rsidP="009F4F3E">
      <w:pPr>
        <w:pStyle w:val="Odstavecseseznamem"/>
        <w:numPr>
          <w:ilvl w:val="0"/>
          <w:numId w:val="28"/>
        </w:numPr>
      </w:pPr>
      <w:r w:rsidRPr="00C30125">
        <w:t>provozovatel zařízení, z něhož nebezpečná látka unikla</w:t>
      </w:r>
    </w:p>
    <w:p w14:paraId="067A8E9E" w14:textId="77777777" w:rsidR="008A6B5D" w:rsidRPr="00C30125" w:rsidRDefault="008A6B5D" w:rsidP="009F4F3E">
      <w:pPr>
        <w:pStyle w:val="Odstavecseseznamem"/>
        <w:numPr>
          <w:ilvl w:val="0"/>
          <w:numId w:val="28"/>
        </w:numPr>
      </w:pPr>
      <w:r w:rsidRPr="00C30125">
        <w:t>odesílatel a příjemce nebezpečné látky</w:t>
      </w:r>
    </w:p>
    <w:p w14:paraId="26BDE93D" w14:textId="77777777" w:rsidR="008A6B5D" w:rsidRPr="00C30125" w:rsidRDefault="008A6B5D" w:rsidP="009F4F3E">
      <w:pPr>
        <w:pStyle w:val="Odstavecseseznamem"/>
        <w:numPr>
          <w:ilvl w:val="0"/>
          <w:numId w:val="28"/>
        </w:numPr>
      </w:pPr>
      <w:r w:rsidRPr="00C30125">
        <w:t>příčina úniku</w:t>
      </w:r>
    </w:p>
    <w:p w14:paraId="5EA99895" w14:textId="77777777" w:rsidR="008A6B5D" w:rsidRPr="00C30125" w:rsidRDefault="008A6B5D" w:rsidP="009F4F3E">
      <w:pPr>
        <w:pStyle w:val="Odstavecseseznamem"/>
        <w:numPr>
          <w:ilvl w:val="0"/>
          <w:numId w:val="28"/>
        </w:numPr>
      </w:pPr>
      <w:r w:rsidRPr="00C30125">
        <w:t>rozsah znečištění (půdy, vody, zařízení), nejlépe pořídit plánek, fotografie</w:t>
      </w:r>
    </w:p>
    <w:p w14:paraId="2B4F7AA6" w14:textId="77777777" w:rsidR="008A6B5D" w:rsidRPr="00C30125" w:rsidRDefault="008A6B5D" w:rsidP="009F4F3E">
      <w:pPr>
        <w:pStyle w:val="Odstavecseseznamem"/>
        <w:numPr>
          <w:ilvl w:val="0"/>
          <w:numId w:val="28"/>
        </w:numPr>
      </w:pPr>
      <w:r w:rsidRPr="00C30125">
        <w:t>popis a předpokládaný rozsah škod</w:t>
      </w:r>
    </w:p>
    <w:p w14:paraId="23210913" w14:textId="77777777" w:rsidR="008A6B5D" w:rsidRPr="00C30125" w:rsidRDefault="008A6B5D" w:rsidP="009F4F3E">
      <w:pPr>
        <w:pStyle w:val="Odstavecseseznamem"/>
        <w:numPr>
          <w:ilvl w:val="0"/>
          <w:numId w:val="28"/>
        </w:numPr>
      </w:pPr>
      <w:r w:rsidRPr="00C30125">
        <w:t>popis zásahu k havarijnímu úniku</w:t>
      </w:r>
    </w:p>
    <w:p w14:paraId="4565DE6A" w14:textId="77777777" w:rsidR="008A6B5D" w:rsidRPr="00C30125" w:rsidRDefault="008A6B5D" w:rsidP="009F4F3E">
      <w:pPr>
        <w:pStyle w:val="Odstavecseseznamem"/>
        <w:numPr>
          <w:ilvl w:val="0"/>
          <w:numId w:val="28"/>
        </w:numPr>
      </w:pPr>
      <w:r w:rsidRPr="00C30125">
        <w:t>rozhodnutí o opatřeních určených pověřeným ekologem</w:t>
      </w:r>
    </w:p>
    <w:p w14:paraId="70127168" w14:textId="77777777" w:rsidR="008A6B5D" w:rsidRPr="00C30125" w:rsidRDefault="008A6B5D" w:rsidP="009F4F3E">
      <w:pPr>
        <w:pStyle w:val="Odstavecseseznamem"/>
        <w:numPr>
          <w:ilvl w:val="0"/>
          <w:numId w:val="28"/>
        </w:numPr>
      </w:pPr>
      <w:r w:rsidRPr="00C30125">
        <w:t>rozhodnutí o opatřeních určených orgánem státní správy</w:t>
      </w:r>
    </w:p>
    <w:p w14:paraId="0E958803" w14:textId="77777777" w:rsidR="008A6B5D" w:rsidRPr="00C30125" w:rsidRDefault="008A6B5D" w:rsidP="009F4F3E">
      <w:pPr>
        <w:pStyle w:val="Odstavecseseznamem"/>
        <w:numPr>
          <w:ilvl w:val="0"/>
          <w:numId w:val="28"/>
        </w:numPr>
      </w:pPr>
      <w:r w:rsidRPr="00C30125">
        <w:t>další rozhodnutí a úkoly dle dispozic pověřeného ekologa s ohledem na specifičnost jednotlivých případů (odběr vzorku nebezpečné látky, znečištěné vody, zeminy)</w:t>
      </w:r>
    </w:p>
    <w:p w14:paraId="198F9DDB" w14:textId="77777777" w:rsidR="008A6B5D" w:rsidRPr="00C30125" w:rsidRDefault="008A6B5D" w:rsidP="009F4F3E">
      <w:pPr>
        <w:pStyle w:val="Odstavecseseznamem"/>
        <w:numPr>
          <w:ilvl w:val="0"/>
          <w:numId w:val="24"/>
        </w:numPr>
      </w:pPr>
      <w:r w:rsidRPr="00C30125">
        <w:t>Finanční náklady na sanaci jsou hrazeny firmou, která způsobila havárii.</w:t>
      </w:r>
    </w:p>
    <w:p w14:paraId="35A787F7" w14:textId="77777777" w:rsidR="008A6B5D" w:rsidRDefault="008A6B5D" w:rsidP="009F4F3E">
      <w:pPr>
        <w:pStyle w:val="Odstavecseseznamem"/>
        <w:numPr>
          <w:ilvl w:val="0"/>
          <w:numId w:val="24"/>
        </w:numPr>
      </w:pPr>
      <w:r w:rsidRPr="00C30125">
        <w:t>Zhodnocením dosud provedených prací. Vyhodnocení a ukončení likvidace ekologické havárie je v působnosti ekologického pracoviště dané stavební firmy.</w:t>
      </w:r>
    </w:p>
    <w:p w14:paraId="7717EB6A" w14:textId="77777777" w:rsidR="00EA5D02" w:rsidRPr="00EA5D02" w:rsidRDefault="00EA5D02" w:rsidP="00EA5D02">
      <w:pPr>
        <w:pStyle w:val="Nadpis1"/>
      </w:pPr>
      <w:bookmarkStart w:id="68" w:name="_Toc337471654"/>
      <w:bookmarkStart w:id="69" w:name="_Toc417460886"/>
      <w:bookmarkStart w:id="70" w:name="_Toc2773232"/>
      <w:r w:rsidRPr="00EA5D02">
        <w:t>Kvalifikace a postupy zajišťující odbornou způsobilost zúčastněných osob ze strany uživatele závadných látek</w:t>
      </w:r>
      <w:bookmarkEnd w:id="68"/>
      <w:bookmarkEnd w:id="69"/>
      <w:bookmarkEnd w:id="70"/>
    </w:p>
    <w:p w14:paraId="6BAF35CB" w14:textId="77777777" w:rsidR="00EA5D02" w:rsidRPr="00EA5D02" w:rsidRDefault="00EA5D02" w:rsidP="00EA5D02">
      <w:pPr>
        <w:rPr>
          <w:highlight w:val="yellow"/>
        </w:rPr>
      </w:pPr>
      <w:r w:rsidRPr="00F24A31">
        <w:t>Uživatel závadných látek pečuje o své zaměstnance ve smyslu zajišťování a zvyšování potřebné kvalifikace a celkové péče o rozvoj a kvalitu lidských zdrojů.</w:t>
      </w:r>
      <w:r w:rsidR="00F24A31">
        <w:t xml:space="preserve"> Kvalifikace a odborná způsobilost zaměstnanců je zajištěna příslušnými školeními pro danou profesi a daný typ práce.</w:t>
      </w:r>
      <w:r w:rsidRPr="00F24A31">
        <w:t xml:space="preserve"> </w:t>
      </w:r>
    </w:p>
    <w:p w14:paraId="3BAFA95A" w14:textId="77777777" w:rsidR="008A6B5D" w:rsidRPr="00B37169" w:rsidRDefault="008A6B5D" w:rsidP="00B37169">
      <w:pPr>
        <w:pStyle w:val="Nadpis1"/>
      </w:pPr>
      <w:bookmarkStart w:id="71" w:name="_Toc468092934"/>
      <w:bookmarkStart w:id="72" w:name="_Toc525557326"/>
      <w:bookmarkStart w:id="73" w:name="_Toc2773233"/>
      <w:r w:rsidRPr="00B37169">
        <w:t>Uložení havarijního plánu</w:t>
      </w:r>
      <w:bookmarkEnd w:id="71"/>
      <w:bookmarkEnd w:id="72"/>
      <w:bookmarkEnd w:id="73"/>
    </w:p>
    <w:p w14:paraId="5D00BE3B" w14:textId="77777777" w:rsidR="008A6B5D" w:rsidRPr="004F2169" w:rsidRDefault="008A6B5D" w:rsidP="009F4F3E">
      <w:pPr>
        <w:pStyle w:val="Odstavecseseznamem"/>
        <w:numPr>
          <w:ilvl w:val="0"/>
          <w:numId w:val="13"/>
        </w:numPr>
      </w:pPr>
      <w:r w:rsidRPr="004F2169">
        <w:rPr>
          <w:lang w:eastAsia="en-US"/>
        </w:rPr>
        <w:t>1x v sídle zhotovitele</w:t>
      </w:r>
    </w:p>
    <w:p w14:paraId="008EC3CA" w14:textId="77777777" w:rsidR="008A6B5D" w:rsidRPr="004F2169" w:rsidRDefault="008A6B5D" w:rsidP="009F4F3E">
      <w:pPr>
        <w:pStyle w:val="Odstavecseseznamem"/>
        <w:numPr>
          <w:ilvl w:val="0"/>
          <w:numId w:val="13"/>
        </w:numPr>
        <w:rPr>
          <w:lang w:eastAsia="en-US"/>
        </w:rPr>
      </w:pPr>
      <w:r w:rsidRPr="004F2169">
        <w:rPr>
          <w:lang w:eastAsia="en-US"/>
        </w:rPr>
        <w:t>1x na staveništi</w:t>
      </w:r>
    </w:p>
    <w:p w14:paraId="7FF9D480" w14:textId="77777777" w:rsidR="008A6B5D" w:rsidRPr="004F2169" w:rsidRDefault="008A6B5D" w:rsidP="009F4F3E">
      <w:pPr>
        <w:pStyle w:val="Odstavecseseznamem"/>
        <w:numPr>
          <w:ilvl w:val="0"/>
          <w:numId w:val="13"/>
        </w:numPr>
        <w:rPr>
          <w:lang w:eastAsia="en-US"/>
        </w:rPr>
      </w:pPr>
      <w:r w:rsidRPr="004F2169">
        <w:rPr>
          <w:lang w:eastAsia="en-US"/>
        </w:rPr>
        <w:t xml:space="preserve">1x </w:t>
      </w:r>
      <w:r w:rsidRPr="004F2169">
        <w:t>Povodí Moravy, s. p.</w:t>
      </w:r>
    </w:p>
    <w:p w14:paraId="25EB3502" w14:textId="02156B0B" w:rsidR="00DC4F7C" w:rsidRDefault="00DC4F7C" w:rsidP="00DC4F7C">
      <w:pPr>
        <w:tabs>
          <w:tab w:val="right" w:pos="8505"/>
        </w:tabs>
        <w:rPr>
          <w:szCs w:val="20"/>
        </w:rPr>
      </w:pPr>
    </w:p>
    <w:p w14:paraId="22486036" w14:textId="4D9FB489" w:rsidR="00DC4F7C" w:rsidRDefault="00DC4F7C" w:rsidP="00DC4F7C">
      <w:pPr>
        <w:tabs>
          <w:tab w:val="right" w:pos="8505"/>
        </w:tabs>
        <w:rPr>
          <w:szCs w:val="20"/>
        </w:rPr>
      </w:pPr>
      <w:bookmarkStart w:id="74" w:name="_GoBack"/>
      <w:bookmarkEnd w:id="74"/>
    </w:p>
    <w:p w14:paraId="02DDB919" w14:textId="77777777" w:rsidR="00DC4F7C" w:rsidRDefault="00DC4F7C" w:rsidP="00DC4F7C">
      <w:pPr>
        <w:tabs>
          <w:tab w:val="right" w:pos="8505"/>
        </w:tabs>
        <w:rPr>
          <w:szCs w:val="20"/>
        </w:rPr>
      </w:pPr>
    </w:p>
    <w:p w14:paraId="070C959A" w14:textId="09809BF1" w:rsidR="00DC4F7C" w:rsidRDefault="00DC4F7C" w:rsidP="00DC4F7C">
      <w:pPr>
        <w:tabs>
          <w:tab w:val="right" w:pos="8505"/>
        </w:tabs>
        <w:rPr>
          <w:szCs w:val="20"/>
        </w:rPr>
      </w:pPr>
      <w:r w:rsidRPr="00C30125">
        <w:rPr>
          <w:szCs w:val="20"/>
        </w:rPr>
        <w:t>V Brně, březen 2019</w:t>
      </w:r>
      <w:r w:rsidRPr="00C30125">
        <w:rPr>
          <w:szCs w:val="20"/>
        </w:rPr>
        <w:tab/>
        <w:t xml:space="preserve">Vypracoval: Ing. Petra </w:t>
      </w:r>
      <w:proofErr w:type="spellStart"/>
      <w:r w:rsidRPr="00C30125">
        <w:rPr>
          <w:szCs w:val="20"/>
        </w:rPr>
        <w:t>Tylichová</w:t>
      </w:r>
      <w:proofErr w:type="spellEnd"/>
    </w:p>
    <w:p w14:paraId="08D3D8FD" w14:textId="77777777" w:rsidR="00DC4F7C" w:rsidRDefault="00DC4F7C" w:rsidP="00DC4F7C">
      <w:pPr>
        <w:tabs>
          <w:tab w:val="right" w:pos="8505"/>
        </w:tabs>
        <w:rPr>
          <w:szCs w:val="20"/>
        </w:rPr>
      </w:pPr>
      <w:r>
        <w:rPr>
          <w:szCs w:val="20"/>
        </w:rPr>
        <w:tab/>
        <w:t>GEOtest, a.s., Šmahova 1244/112, 627 00 Brno</w:t>
      </w:r>
    </w:p>
    <w:p w14:paraId="4238238C" w14:textId="77777777" w:rsidR="00DC4F7C" w:rsidRPr="008A6B5D" w:rsidRDefault="00DC4F7C" w:rsidP="00DC4F7C">
      <w:pPr>
        <w:tabs>
          <w:tab w:val="right" w:pos="8505"/>
        </w:tabs>
        <w:rPr>
          <w:szCs w:val="20"/>
        </w:rPr>
      </w:pPr>
      <w:r>
        <w:rPr>
          <w:szCs w:val="20"/>
        </w:rPr>
        <w:tab/>
        <w:t>tel.: 773 789 315</w:t>
      </w:r>
    </w:p>
    <w:p w14:paraId="12292230" w14:textId="77777777" w:rsidR="00DC4F7C" w:rsidRDefault="00DC4F7C" w:rsidP="008A6B5D">
      <w:pPr>
        <w:rPr>
          <w:sz w:val="22"/>
          <w:szCs w:val="22"/>
        </w:rPr>
      </w:pPr>
    </w:p>
    <w:tbl>
      <w:tblPr>
        <w:tblW w:w="9018"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402"/>
        <w:gridCol w:w="2268"/>
        <w:gridCol w:w="3348"/>
      </w:tblGrid>
      <w:tr w:rsidR="00DC4F7C" w14:paraId="5E545AB0" w14:textId="77777777" w:rsidTr="00DC4F7C">
        <w:trPr>
          <w:trHeight w:val="345"/>
        </w:trPr>
        <w:tc>
          <w:tcPr>
            <w:tcW w:w="9018" w:type="dxa"/>
            <w:gridSpan w:val="3"/>
            <w:tcBorders>
              <w:top w:val="double" w:sz="4" w:space="0" w:color="auto"/>
              <w:bottom w:val="single" w:sz="12" w:space="0" w:color="auto"/>
            </w:tcBorders>
            <w:vAlign w:val="center"/>
          </w:tcPr>
          <w:p w14:paraId="4ABA0B67" w14:textId="79AEF632" w:rsidR="00DC4F7C" w:rsidRPr="0010517B" w:rsidRDefault="00DC4F7C" w:rsidP="00DC4F7C">
            <w:pPr>
              <w:rPr>
                <w:rFonts w:cs="Arial"/>
                <w:b/>
                <w:szCs w:val="22"/>
              </w:rPr>
            </w:pPr>
            <w:r>
              <w:rPr>
                <w:rFonts w:cs="Arial"/>
                <w:b/>
                <w:szCs w:val="22"/>
              </w:rPr>
              <w:lastRenderedPageBreak/>
              <w:t xml:space="preserve">Protokol o seznámení pracovníků </w:t>
            </w:r>
            <w:r>
              <w:rPr>
                <w:sz w:val="22"/>
                <w:szCs w:val="22"/>
              </w:rPr>
              <w:t>s obsahem havarijního plánu a grafické přílohy</w:t>
            </w:r>
            <w:r>
              <w:rPr>
                <w:sz w:val="22"/>
                <w:szCs w:val="22"/>
              </w:rPr>
              <w:t>.</w:t>
            </w:r>
            <w:r>
              <w:rPr>
                <w:sz w:val="22"/>
                <w:szCs w:val="22"/>
              </w:rPr>
              <w:br/>
              <w:t>(</w:t>
            </w:r>
            <w:r>
              <w:rPr>
                <w:sz w:val="22"/>
                <w:szCs w:val="22"/>
              </w:rPr>
              <w:t xml:space="preserve">zejména </w:t>
            </w:r>
            <w:r>
              <w:rPr>
                <w:sz w:val="22"/>
                <w:szCs w:val="22"/>
              </w:rPr>
              <w:t xml:space="preserve">se </w:t>
            </w:r>
            <w:r>
              <w:rPr>
                <w:sz w:val="22"/>
                <w:szCs w:val="22"/>
              </w:rPr>
              <w:t>situac</w:t>
            </w:r>
            <w:r>
              <w:rPr>
                <w:sz w:val="22"/>
                <w:szCs w:val="22"/>
              </w:rPr>
              <w:t>í</w:t>
            </w:r>
            <w:r>
              <w:rPr>
                <w:sz w:val="22"/>
                <w:szCs w:val="22"/>
              </w:rPr>
              <w:t xml:space="preserve"> staveniště s vyznačením umístění technických prostředků využitelných při bezprostředním odstraňování příčin a následků havárie</w:t>
            </w:r>
            <w:r>
              <w:rPr>
                <w:sz w:val="22"/>
                <w:szCs w:val="22"/>
              </w:rPr>
              <w:t>)</w:t>
            </w:r>
          </w:p>
        </w:tc>
      </w:tr>
      <w:tr w:rsidR="00DC4F7C" w14:paraId="1C9C15A0" w14:textId="77777777" w:rsidTr="00DC4F7C">
        <w:trPr>
          <w:trHeight w:val="345"/>
        </w:trPr>
        <w:tc>
          <w:tcPr>
            <w:tcW w:w="3402" w:type="dxa"/>
            <w:tcBorders>
              <w:top w:val="double" w:sz="4" w:space="0" w:color="auto"/>
              <w:bottom w:val="single" w:sz="12" w:space="0" w:color="auto"/>
            </w:tcBorders>
            <w:vAlign w:val="center"/>
          </w:tcPr>
          <w:p w14:paraId="6BF94E7F" w14:textId="011B48F8" w:rsidR="00DC4F7C" w:rsidRPr="0010517B" w:rsidRDefault="00DC4F7C" w:rsidP="00B10141">
            <w:pPr>
              <w:spacing w:after="120"/>
              <w:jc w:val="center"/>
              <w:rPr>
                <w:rFonts w:cs="Arial"/>
                <w:b/>
                <w:szCs w:val="22"/>
              </w:rPr>
            </w:pPr>
            <w:r>
              <w:rPr>
                <w:rFonts w:cs="Arial"/>
                <w:b/>
                <w:szCs w:val="22"/>
              </w:rPr>
              <w:t>Jméno a příjmení pracovníka</w:t>
            </w:r>
          </w:p>
        </w:tc>
        <w:tc>
          <w:tcPr>
            <w:tcW w:w="2268" w:type="dxa"/>
            <w:tcBorders>
              <w:top w:val="double" w:sz="4" w:space="0" w:color="auto"/>
              <w:bottom w:val="single" w:sz="12" w:space="0" w:color="auto"/>
            </w:tcBorders>
            <w:vAlign w:val="center"/>
          </w:tcPr>
          <w:p w14:paraId="564541F1" w14:textId="258D698A" w:rsidR="00DC4F7C" w:rsidRPr="0010517B" w:rsidRDefault="00DC4F7C" w:rsidP="00B10141">
            <w:pPr>
              <w:spacing w:after="120"/>
              <w:jc w:val="center"/>
              <w:rPr>
                <w:rFonts w:cs="Arial"/>
                <w:b/>
                <w:szCs w:val="22"/>
              </w:rPr>
            </w:pPr>
            <w:r>
              <w:rPr>
                <w:rFonts w:cs="Arial"/>
                <w:b/>
                <w:szCs w:val="22"/>
              </w:rPr>
              <w:t>Firma</w:t>
            </w:r>
          </w:p>
        </w:tc>
        <w:tc>
          <w:tcPr>
            <w:tcW w:w="3348" w:type="dxa"/>
            <w:tcBorders>
              <w:top w:val="double" w:sz="4" w:space="0" w:color="auto"/>
              <w:bottom w:val="single" w:sz="12" w:space="0" w:color="auto"/>
            </w:tcBorders>
            <w:vAlign w:val="center"/>
          </w:tcPr>
          <w:p w14:paraId="39FF924B" w14:textId="67FF117D" w:rsidR="00DC4F7C" w:rsidRPr="0010517B" w:rsidRDefault="00DC4F7C" w:rsidP="00B10141">
            <w:pPr>
              <w:spacing w:after="120"/>
              <w:jc w:val="center"/>
              <w:rPr>
                <w:rFonts w:cs="Arial"/>
                <w:b/>
                <w:szCs w:val="22"/>
              </w:rPr>
            </w:pPr>
            <w:r>
              <w:rPr>
                <w:rFonts w:cs="Arial"/>
                <w:b/>
                <w:szCs w:val="22"/>
              </w:rPr>
              <w:t>Podpis</w:t>
            </w:r>
          </w:p>
        </w:tc>
      </w:tr>
      <w:tr w:rsidR="00DC4F7C" w14:paraId="14BA7435" w14:textId="77777777" w:rsidTr="00DC4F7C">
        <w:trPr>
          <w:trHeight w:val="345"/>
        </w:trPr>
        <w:tc>
          <w:tcPr>
            <w:tcW w:w="3402" w:type="dxa"/>
            <w:tcBorders>
              <w:top w:val="single" w:sz="12" w:space="0" w:color="auto"/>
            </w:tcBorders>
            <w:vAlign w:val="center"/>
          </w:tcPr>
          <w:p w14:paraId="2AF64E74" w14:textId="5C293699" w:rsidR="00DC4F7C" w:rsidRPr="0010517B" w:rsidRDefault="00DC4F7C" w:rsidP="00B10141">
            <w:pPr>
              <w:spacing w:after="120"/>
              <w:ind w:right="-391"/>
              <w:rPr>
                <w:rFonts w:cs="Arial"/>
                <w:szCs w:val="22"/>
              </w:rPr>
            </w:pPr>
          </w:p>
        </w:tc>
        <w:tc>
          <w:tcPr>
            <w:tcW w:w="2268" w:type="dxa"/>
            <w:tcBorders>
              <w:top w:val="single" w:sz="12" w:space="0" w:color="auto"/>
            </w:tcBorders>
            <w:vAlign w:val="center"/>
          </w:tcPr>
          <w:p w14:paraId="462C7BE0" w14:textId="4398569D" w:rsidR="00DC4F7C" w:rsidRPr="0010517B" w:rsidRDefault="00DC4F7C" w:rsidP="00B10141">
            <w:pPr>
              <w:spacing w:after="120"/>
              <w:jc w:val="center"/>
              <w:rPr>
                <w:rFonts w:cs="Arial"/>
                <w:szCs w:val="22"/>
              </w:rPr>
            </w:pPr>
          </w:p>
        </w:tc>
        <w:tc>
          <w:tcPr>
            <w:tcW w:w="3348" w:type="dxa"/>
            <w:tcBorders>
              <w:top w:val="single" w:sz="12" w:space="0" w:color="auto"/>
            </w:tcBorders>
            <w:vAlign w:val="center"/>
          </w:tcPr>
          <w:p w14:paraId="33992202" w14:textId="77777777" w:rsidR="00DC4F7C" w:rsidRPr="0010517B" w:rsidRDefault="00DC4F7C" w:rsidP="00B10141">
            <w:pPr>
              <w:spacing w:after="120"/>
              <w:jc w:val="center"/>
              <w:rPr>
                <w:rFonts w:cs="Arial"/>
                <w:szCs w:val="22"/>
              </w:rPr>
            </w:pPr>
          </w:p>
        </w:tc>
      </w:tr>
      <w:tr w:rsidR="00DC4F7C" w14:paraId="4346CC44" w14:textId="77777777" w:rsidTr="00DC4F7C">
        <w:trPr>
          <w:trHeight w:val="345"/>
        </w:trPr>
        <w:tc>
          <w:tcPr>
            <w:tcW w:w="3402" w:type="dxa"/>
            <w:vAlign w:val="center"/>
          </w:tcPr>
          <w:p w14:paraId="5008C1B0" w14:textId="34207C46" w:rsidR="00DC4F7C" w:rsidRPr="0010517B" w:rsidRDefault="00DC4F7C" w:rsidP="00B10141">
            <w:pPr>
              <w:spacing w:after="120"/>
              <w:rPr>
                <w:rFonts w:cs="Arial"/>
                <w:szCs w:val="22"/>
              </w:rPr>
            </w:pPr>
          </w:p>
        </w:tc>
        <w:tc>
          <w:tcPr>
            <w:tcW w:w="2268" w:type="dxa"/>
            <w:vAlign w:val="center"/>
          </w:tcPr>
          <w:p w14:paraId="7AFB4BC2" w14:textId="463FA013" w:rsidR="00DC4F7C" w:rsidRPr="0010517B" w:rsidRDefault="00DC4F7C" w:rsidP="00B10141">
            <w:pPr>
              <w:spacing w:after="120"/>
              <w:jc w:val="center"/>
              <w:rPr>
                <w:rFonts w:cs="Arial"/>
                <w:szCs w:val="22"/>
              </w:rPr>
            </w:pPr>
          </w:p>
        </w:tc>
        <w:tc>
          <w:tcPr>
            <w:tcW w:w="3348" w:type="dxa"/>
            <w:vAlign w:val="center"/>
          </w:tcPr>
          <w:p w14:paraId="159654FB" w14:textId="77777777" w:rsidR="00DC4F7C" w:rsidRPr="0010517B" w:rsidRDefault="00DC4F7C" w:rsidP="00B10141">
            <w:pPr>
              <w:spacing w:after="120"/>
              <w:jc w:val="center"/>
              <w:rPr>
                <w:rFonts w:cs="Arial"/>
                <w:szCs w:val="22"/>
              </w:rPr>
            </w:pPr>
          </w:p>
        </w:tc>
      </w:tr>
      <w:tr w:rsidR="00DC4F7C" w14:paraId="67F9B257" w14:textId="77777777" w:rsidTr="00DC4F7C">
        <w:trPr>
          <w:trHeight w:val="345"/>
        </w:trPr>
        <w:tc>
          <w:tcPr>
            <w:tcW w:w="3402" w:type="dxa"/>
            <w:vAlign w:val="center"/>
          </w:tcPr>
          <w:p w14:paraId="0E17378E" w14:textId="79621A50" w:rsidR="00DC4F7C" w:rsidRPr="0010517B" w:rsidRDefault="00DC4F7C" w:rsidP="00B10141">
            <w:pPr>
              <w:spacing w:after="120"/>
              <w:ind w:right="-391"/>
              <w:rPr>
                <w:rFonts w:cs="Arial"/>
                <w:szCs w:val="22"/>
              </w:rPr>
            </w:pPr>
          </w:p>
        </w:tc>
        <w:tc>
          <w:tcPr>
            <w:tcW w:w="2268" w:type="dxa"/>
            <w:vAlign w:val="center"/>
          </w:tcPr>
          <w:p w14:paraId="2BBAF6D0" w14:textId="616EF962" w:rsidR="00DC4F7C" w:rsidRPr="0010517B" w:rsidRDefault="00DC4F7C" w:rsidP="00B10141">
            <w:pPr>
              <w:spacing w:after="120"/>
              <w:jc w:val="center"/>
              <w:rPr>
                <w:rFonts w:cs="Arial"/>
                <w:szCs w:val="22"/>
              </w:rPr>
            </w:pPr>
          </w:p>
        </w:tc>
        <w:tc>
          <w:tcPr>
            <w:tcW w:w="3348" w:type="dxa"/>
            <w:vAlign w:val="center"/>
          </w:tcPr>
          <w:p w14:paraId="3E9B5431" w14:textId="77777777" w:rsidR="00DC4F7C" w:rsidRPr="0010517B" w:rsidRDefault="00DC4F7C" w:rsidP="00B10141">
            <w:pPr>
              <w:spacing w:after="120"/>
              <w:jc w:val="center"/>
              <w:rPr>
                <w:rFonts w:cs="Arial"/>
                <w:szCs w:val="22"/>
              </w:rPr>
            </w:pPr>
          </w:p>
        </w:tc>
      </w:tr>
      <w:tr w:rsidR="00DC4F7C" w14:paraId="3E247139" w14:textId="77777777" w:rsidTr="00DC4F7C">
        <w:trPr>
          <w:trHeight w:val="345"/>
        </w:trPr>
        <w:tc>
          <w:tcPr>
            <w:tcW w:w="3402" w:type="dxa"/>
            <w:vAlign w:val="center"/>
          </w:tcPr>
          <w:p w14:paraId="713BABF0" w14:textId="579D1352" w:rsidR="00DC4F7C" w:rsidRPr="0010517B" w:rsidRDefault="00DC4F7C" w:rsidP="00B10141">
            <w:pPr>
              <w:spacing w:after="120"/>
              <w:rPr>
                <w:rFonts w:cs="Arial"/>
                <w:szCs w:val="22"/>
              </w:rPr>
            </w:pPr>
          </w:p>
        </w:tc>
        <w:tc>
          <w:tcPr>
            <w:tcW w:w="2268" w:type="dxa"/>
            <w:vAlign w:val="center"/>
          </w:tcPr>
          <w:p w14:paraId="19400B74" w14:textId="11ECC6FB" w:rsidR="00DC4F7C" w:rsidRPr="0010517B" w:rsidRDefault="00DC4F7C" w:rsidP="00B10141">
            <w:pPr>
              <w:spacing w:after="120"/>
              <w:jc w:val="center"/>
              <w:rPr>
                <w:rFonts w:cs="Arial"/>
                <w:szCs w:val="22"/>
              </w:rPr>
            </w:pPr>
          </w:p>
        </w:tc>
        <w:tc>
          <w:tcPr>
            <w:tcW w:w="3348" w:type="dxa"/>
            <w:vAlign w:val="center"/>
          </w:tcPr>
          <w:p w14:paraId="49041EF5" w14:textId="77777777" w:rsidR="00DC4F7C" w:rsidRPr="0010517B" w:rsidRDefault="00DC4F7C" w:rsidP="00B10141">
            <w:pPr>
              <w:spacing w:after="120"/>
              <w:jc w:val="center"/>
              <w:rPr>
                <w:rFonts w:cs="Arial"/>
                <w:szCs w:val="22"/>
              </w:rPr>
            </w:pPr>
          </w:p>
        </w:tc>
      </w:tr>
      <w:tr w:rsidR="00DC4F7C" w14:paraId="1DCB245F" w14:textId="77777777" w:rsidTr="00DC4F7C">
        <w:trPr>
          <w:trHeight w:val="345"/>
        </w:trPr>
        <w:tc>
          <w:tcPr>
            <w:tcW w:w="3402" w:type="dxa"/>
            <w:vAlign w:val="center"/>
          </w:tcPr>
          <w:p w14:paraId="171877D8" w14:textId="20B6276A" w:rsidR="00DC4F7C" w:rsidRPr="00F750CB" w:rsidRDefault="00DC4F7C" w:rsidP="00B10141">
            <w:pPr>
              <w:spacing w:after="120"/>
              <w:rPr>
                <w:rFonts w:cs="Arial"/>
                <w:szCs w:val="22"/>
              </w:rPr>
            </w:pPr>
          </w:p>
        </w:tc>
        <w:tc>
          <w:tcPr>
            <w:tcW w:w="2268" w:type="dxa"/>
            <w:vAlign w:val="center"/>
          </w:tcPr>
          <w:p w14:paraId="20BA4EAC" w14:textId="6D1BE00B" w:rsidR="00DC4F7C" w:rsidRPr="00F750CB" w:rsidRDefault="00DC4F7C" w:rsidP="00B10141">
            <w:pPr>
              <w:spacing w:after="120"/>
              <w:jc w:val="center"/>
              <w:rPr>
                <w:rFonts w:cs="Arial"/>
                <w:szCs w:val="22"/>
              </w:rPr>
            </w:pPr>
          </w:p>
        </w:tc>
        <w:tc>
          <w:tcPr>
            <w:tcW w:w="3348" w:type="dxa"/>
            <w:vAlign w:val="center"/>
          </w:tcPr>
          <w:p w14:paraId="2668CE9D" w14:textId="202957D9" w:rsidR="00DC4F7C" w:rsidRPr="00F750CB" w:rsidRDefault="00DC4F7C" w:rsidP="00B10141">
            <w:pPr>
              <w:spacing w:after="120"/>
              <w:jc w:val="center"/>
              <w:rPr>
                <w:rFonts w:cs="Arial"/>
                <w:szCs w:val="22"/>
              </w:rPr>
            </w:pPr>
          </w:p>
        </w:tc>
      </w:tr>
      <w:tr w:rsidR="00DC4F7C" w14:paraId="1D206F6F" w14:textId="77777777" w:rsidTr="00DC4F7C">
        <w:trPr>
          <w:trHeight w:val="345"/>
        </w:trPr>
        <w:tc>
          <w:tcPr>
            <w:tcW w:w="3402" w:type="dxa"/>
            <w:vAlign w:val="center"/>
          </w:tcPr>
          <w:p w14:paraId="153F00FE" w14:textId="0F91D8D1" w:rsidR="00DC4F7C" w:rsidRPr="00A97454" w:rsidRDefault="00DC4F7C" w:rsidP="00B10141">
            <w:pPr>
              <w:spacing w:after="120"/>
              <w:rPr>
                <w:rFonts w:cs="Arial"/>
                <w:szCs w:val="22"/>
              </w:rPr>
            </w:pPr>
          </w:p>
        </w:tc>
        <w:tc>
          <w:tcPr>
            <w:tcW w:w="2268" w:type="dxa"/>
            <w:vAlign w:val="center"/>
          </w:tcPr>
          <w:p w14:paraId="2D15D7C2" w14:textId="7A399EE6" w:rsidR="00DC4F7C" w:rsidRPr="00A97454" w:rsidRDefault="00DC4F7C" w:rsidP="00B10141">
            <w:pPr>
              <w:spacing w:after="120"/>
              <w:jc w:val="center"/>
              <w:rPr>
                <w:rFonts w:cs="Arial"/>
                <w:szCs w:val="22"/>
              </w:rPr>
            </w:pPr>
          </w:p>
        </w:tc>
        <w:tc>
          <w:tcPr>
            <w:tcW w:w="3348" w:type="dxa"/>
            <w:vAlign w:val="center"/>
          </w:tcPr>
          <w:p w14:paraId="3A02EBE4" w14:textId="0712E075" w:rsidR="00DC4F7C" w:rsidRPr="000C4B90" w:rsidRDefault="00DC4F7C" w:rsidP="00B10141">
            <w:pPr>
              <w:spacing w:after="120"/>
              <w:jc w:val="center"/>
              <w:rPr>
                <w:rFonts w:cs="Arial"/>
                <w:szCs w:val="22"/>
                <w:highlight w:val="yellow"/>
              </w:rPr>
            </w:pPr>
          </w:p>
        </w:tc>
      </w:tr>
      <w:tr w:rsidR="00DC4F7C" w14:paraId="53639DB2" w14:textId="77777777" w:rsidTr="00DC4F7C">
        <w:trPr>
          <w:trHeight w:val="345"/>
        </w:trPr>
        <w:tc>
          <w:tcPr>
            <w:tcW w:w="3402" w:type="dxa"/>
            <w:vAlign w:val="center"/>
          </w:tcPr>
          <w:p w14:paraId="005FB47E" w14:textId="0CC5DCE7" w:rsidR="00DC4F7C" w:rsidRPr="00F750CB" w:rsidRDefault="00DC4F7C" w:rsidP="00B10141">
            <w:pPr>
              <w:spacing w:after="120"/>
              <w:rPr>
                <w:rFonts w:cs="Arial"/>
                <w:szCs w:val="22"/>
              </w:rPr>
            </w:pPr>
          </w:p>
        </w:tc>
        <w:tc>
          <w:tcPr>
            <w:tcW w:w="2268" w:type="dxa"/>
            <w:vAlign w:val="center"/>
          </w:tcPr>
          <w:p w14:paraId="729BFDF8" w14:textId="0FAD7749" w:rsidR="00DC4F7C" w:rsidRPr="00F750CB" w:rsidRDefault="00DC4F7C" w:rsidP="00B10141">
            <w:pPr>
              <w:spacing w:after="120"/>
              <w:jc w:val="center"/>
              <w:rPr>
                <w:rFonts w:cs="Arial"/>
                <w:szCs w:val="22"/>
              </w:rPr>
            </w:pPr>
          </w:p>
        </w:tc>
        <w:tc>
          <w:tcPr>
            <w:tcW w:w="3348" w:type="dxa"/>
            <w:vAlign w:val="center"/>
          </w:tcPr>
          <w:p w14:paraId="656AF5C6" w14:textId="693775C2" w:rsidR="00DC4F7C" w:rsidRPr="00F750CB" w:rsidRDefault="00DC4F7C" w:rsidP="00B10141">
            <w:pPr>
              <w:spacing w:after="120"/>
              <w:jc w:val="center"/>
              <w:rPr>
                <w:rFonts w:cs="Arial"/>
                <w:szCs w:val="22"/>
              </w:rPr>
            </w:pPr>
          </w:p>
        </w:tc>
      </w:tr>
      <w:tr w:rsidR="00DC4F7C" w14:paraId="5F300797" w14:textId="77777777" w:rsidTr="00DC4F7C">
        <w:trPr>
          <w:trHeight w:val="345"/>
        </w:trPr>
        <w:tc>
          <w:tcPr>
            <w:tcW w:w="3402" w:type="dxa"/>
            <w:vAlign w:val="center"/>
          </w:tcPr>
          <w:p w14:paraId="2FA59DAA" w14:textId="101608E8" w:rsidR="00DC4F7C" w:rsidRPr="000C4B90" w:rsidRDefault="00DC4F7C" w:rsidP="00B10141">
            <w:pPr>
              <w:spacing w:after="120"/>
              <w:rPr>
                <w:rFonts w:cs="Arial"/>
                <w:szCs w:val="22"/>
                <w:highlight w:val="yellow"/>
              </w:rPr>
            </w:pPr>
          </w:p>
        </w:tc>
        <w:tc>
          <w:tcPr>
            <w:tcW w:w="2268" w:type="dxa"/>
            <w:vAlign w:val="center"/>
          </w:tcPr>
          <w:p w14:paraId="7F9E6117" w14:textId="3E605127" w:rsidR="00DC4F7C" w:rsidRPr="000C4B90" w:rsidRDefault="00DC4F7C" w:rsidP="00B10141">
            <w:pPr>
              <w:spacing w:after="120"/>
              <w:jc w:val="center"/>
              <w:rPr>
                <w:rFonts w:cs="Arial"/>
                <w:szCs w:val="22"/>
                <w:highlight w:val="yellow"/>
              </w:rPr>
            </w:pPr>
          </w:p>
        </w:tc>
        <w:tc>
          <w:tcPr>
            <w:tcW w:w="3348" w:type="dxa"/>
            <w:vAlign w:val="center"/>
          </w:tcPr>
          <w:p w14:paraId="79FFA37E" w14:textId="1DB831EF" w:rsidR="00DC4F7C" w:rsidRPr="000C4B90" w:rsidRDefault="00DC4F7C" w:rsidP="00B10141">
            <w:pPr>
              <w:spacing w:after="120"/>
              <w:jc w:val="center"/>
              <w:rPr>
                <w:rFonts w:cs="Arial"/>
                <w:szCs w:val="22"/>
                <w:highlight w:val="yellow"/>
              </w:rPr>
            </w:pPr>
          </w:p>
        </w:tc>
      </w:tr>
      <w:tr w:rsidR="00DC4F7C" w14:paraId="3E6E6B65" w14:textId="77777777" w:rsidTr="00DC4F7C">
        <w:trPr>
          <w:trHeight w:val="345"/>
        </w:trPr>
        <w:tc>
          <w:tcPr>
            <w:tcW w:w="3402" w:type="dxa"/>
            <w:vAlign w:val="center"/>
          </w:tcPr>
          <w:p w14:paraId="50A01E92" w14:textId="488AFAD3" w:rsidR="00DC4F7C" w:rsidRPr="00F750CB" w:rsidRDefault="00DC4F7C" w:rsidP="00B10141">
            <w:pPr>
              <w:spacing w:after="120"/>
              <w:rPr>
                <w:rFonts w:cs="Arial"/>
                <w:szCs w:val="22"/>
              </w:rPr>
            </w:pPr>
          </w:p>
        </w:tc>
        <w:tc>
          <w:tcPr>
            <w:tcW w:w="2268" w:type="dxa"/>
            <w:vAlign w:val="center"/>
          </w:tcPr>
          <w:p w14:paraId="29C1A467" w14:textId="657159B2" w:rsidR="00DC4F7C" w:rsidRPr="00F750CB" w:rsidRDefault="00DC4F7C" w:rsidP="00B10141">
            <w:pPr>
              <w:spacing w:after="120"/>
              <w:jc w:val="center"/>
              <w:rPr>
                <w:rFonts w:cs="Arial"/>
                <w:szCs w:val="22"/>
              </w:rPr>
            </w:pPr>
          </w:p>
        </w:tc>
        <w:tc>
          <w:tcPr>
            <w:tcW w:w="3348" w:type="dxa"/>
            <w:vAlign w:val="center"/>
          </w:tcPr>
          <w:p w14:paraId="04CCC356" w14:textId="3860678D" w:rsidR="00DC4F7C" w:rsidRPr="00F750CB" w:rsidRDefault="00DC4F7C" w:rsidP="00B10141">
            <w:pPr>
              <w:spacing w:after="120"/>
              <w:jc w:val="center"/>
              <w:rPr>
                <w:rFonts w:cs="Arial"/>
                <w:szCs w:val="22"/>
              </w:rPr>
            </w:pPr>
          </w:p>
        </w:tc>
      </w:tr>
      <w:tr w:rsidR="00DC4F7C" w14:paraId="0C26D58E" w14:textId="77777777" w:rsidTr="00DC4F7C">
        <w:trPr>
          <w:trHeight w:val="345"/>
        </w:trPr>
        <w:tc>
          <w:tcPr>
            <w:tcW w:w="3402" w:type="dxa"/>
            <w:vAlign w:val="center"/>
          </w:tcPr>
          <w:p w14:paraId="2D1AE187" w14:textId="164E41E1" w:rsidR="00DC4F7C" w:rsidRPr="00F750CB" w:rsidRDefault="00DC4F7C" w:rsidP="00B10141">
            <w:pPr>
              <w:spacing w:after="120"/>
              <w:rPr>
                <w:rFonts w:cs="Arial"/>
                <w:szCs w:val="22"/>
              </w:rPr>
            </w:pPr>
          </w:p>
        </w:tc>
        <w:tc>
          <w:tcPr>
            <w:tcW w:w="2268" w:type="dxa"/>
            <w:vAlign w:val="center"/>
          </w:tcPr>
          <w:p w14:paraId="7B4AB7BB" w14:textId="28210875" w:rsidR="00DC4F7C" w:rsidRPr="00F750CB" w:rsidRDefault="00DC4F7C" w:rsidP="00B10141">
            <w:pPr>
              <w:spacing w:after="120"/>
              <w:jc w:val="center"/>
              <w:rPr>
                <w:rFonts w:cs="Arial"/>
                <w:szCs w:val="22"/>
              </w:rPr>
            </w:pPr>
          </w:p>
        </w:tc>
        <w:tc>
          <w:tcPr>
            <w:tcW w:w="3348" w:type="dxa"/>
            <w:vAlign w:val="center"/>
          </w:tcPr>
          <w:p w14:paraId="7C7769E8" w14:textId="16C53F7B" w:rsidR="00DC4F7C" w:rsidRPr="00F750CB" w:rsidRDefault="00DC4F7C" w:rsidP="00B10141">
            <w:pPr>
              <w:spacing w:after="120"/>
              <w:jc w:val="center"/>
              <w:rPr>
                <w:rFonts w:cs="Arial"/>
                <w:szCs w:val="22"/>
              </w:rPr>
            </w:pPr>
          </w:p>
        </w:tc>
      </w:tr>
      <w:tr w:rsidR="00DC4F7C" w14:paraId="0B350132" w14:textId="77777777" w:rsidTr="00DC4F7C">
        <w:trPr>
          <w:trHeight w:val="345"/>
        </w:trPr>
        <w:tc>
          <w:tcPr>
            <w:tcW w:w="3402" w:type="dxa"/>
            <w:vAlign w:val="center"/>
          </w:tcPr>
          <w:p w14:paraId="35FFF29D" w14:textId="77777777" w:rsidR="00DC4F7C" w:rsidRPr="00F750CB" w:rsidRDefault="00DC4F7C" w:rsidP="00B10141">
            <w:pPr>
              <w:spacing w:after="120"/>
              <w:rPr>
                <w:rFonts w:cs="Arial"/>
                <w:szCs w:val="22"/>
              </w:rPr>
            </w:pPr>
          </w:p>
        </w:tc>
        <w:tc>
          <w:tcPr>
            <w:tcW w:w="2268" w:type="dxa"/>
            <w:vAlign w:val="center"/>
          </w:tcPr>
          <w:p w14:paraId="370B542B" w14:textId="77777777" w:rsidR="00DC4F7C" w:rsidRPr="00F750CB" w:rsidRDefault="00DC4F7C" w:rsidP="00B10141">
            <w:pPr>
              <w:spacing w:after="120"/>
              <w:jc w:val="center"/>
              <w:rPr>
                <w:rFonts w:cs="Arial"/>
                <w:szCs w:val="22"/>
              </w:rPr>
            </w:pPr>
          </w:p>
        </w:tc>
        <w:tc>
          <w:tcPr>
            <w:tcW w:w="3348" w:type="dxa"/>
            <w:vAlign w:val="center"/>
          </w:tcPr>
          <w:p w14:paraId="48A8B503" w14:textId="77777777" w:rsidR="00DC4F7C" w:rsidRPr="00F750CB" w:rsidRDefault="00DC4F7C" w:rsidP="00B10141">
            <w:pPr>
              <w:spacing w:after="120"/>
              <w:jc w:val="center"/>
              <w:rPr>
                <w:rFonts w:cs="Arial"/>
                <w:szCs w:val="22"/>
              </w:rPr>
            </w:pPr>
          </w:p>
        </w:tc>
      </w:tr>
      <w:tr w:rsidR="00DC4F7C" w14:paraId="73E440B1" w14:textId="77777777" w:rsidTr="00DC4F7C">
        <w:trPr>
          <w:trHeight w:val="345"/>
        </w:trPr>
        <w:tc>
          <w:tcPr>
            <w:tcW w:w="3402" w:type="dxa"/>
            <w:vAlign w:val="center"/>
          </w:tcPr>
          <w:p w14:paraId="6D57EA85" w14:textId="77777777" w:rsidR="00DC4F7C" w:rsidRPr="00F750CB" w:rsidRDefault="00DC4F7C" w:rsidP="00B10141">
            <w:pPr>
              <w:spacing w:after="120"/>
              <w:rPr>
                <w:rFonts w:cs="Arial"/>
                <w:szCs w:val="22"/>
              </w:rPr>
            </w:pPr>
          </w:p>
        </w:tc>
        <w:tc>
          <w:tcPr>
            <w:tcW w:w="2268" w:type="dxa"/>
            <w:vAlign w:val="center"/>
          </w:tcPr>
          <w:p w14:paraId="60CCE115" w14:textId="77777777" w:rsidR="00DC4F7C" w:rsidRPr="00F750CB" w:rsidRDefault="00DC4F7C" w:rsidP="00B10141">
            <w:pPr>
              <w:spacing w:after="120"/>
              <w:jc w:val="center"/>
              <w:rPr>
                <w:rFonts w:cs="Arial"/>
                <w:szCs w:val="22"/>
              </w:rPr>
            </w:pPr>
          </w:p>
        </w:tc>
        <w:tc>
          <w:tcPr>
            <w:tcW w:w="3348" w:type="dxa"/>
            <w:vAlign w:val="center"/>
          </w:tcPr>
          <w:p w14:paraId="2EE3CAB5" w14:textId="77777777" w:rsidR="00DC4F7C" w:rsidRPr="00F750CB" w:rsidRDefault="00DC4F7C" w:rsidP="00B10141">
            <w:pPr>
              <w:spacing w:after="120"/>
              <w:jc w:val="center"/>
              <w:rPr>
                <w:rFonts w:cs="Arial"/>
                <w:szCs w:val="22"/>
              </w:rPr>
            </w:pPr>
          </w:p>
        </w:tc>
      </w:tr>
      <w:tr w:rsidR="00DC4F7C" w14:paraId="356C71E6" w14:textId="77777777" w:rsidTr="00DC4F7C">
        <w:trPr>
          <w:trHeight w:val="345"/>
        </w:trPr>
        <w:tc>
          <w:tcPr>
            <w:tcW w:w="3402" w:type="dxa"/>
            <w:vAlign w:val="center"/>
          </w:tcPr>
          <w:p w14:paraId="10BDE0F9" w14:textId="77777777" w:rsidR="00DC4F7C" w:rsidRPr="00F750CB" w:rsidRDefault="00DC4F7C" w:rsidP="00B10141">
            <w:pPr>
              <w:spacing w:after="120"/>
              <w:rPr>
                <w:rFonts w:cs="Arial"/>
                <w:szCs w:val="22"/>
              </w:rPr>
            </w:pPr>
          </w:p>
        </w:tc>
        <w:tc>
          <w:tcPr>
            <w:tcW w:w="2268" w:type="dxa"/>
            <w:vAlign w:val="center"/>
          </w:tcPr>
          <w:p w14:paraId="5F6C5C23" w14:textId="77777777" w:rsidR="00DC4F7C" w:rsidRPr="00F750CB" w:rsidRDefault="00DC4F7C" w:rsidP="00B10141">
            <w:pPr>
              <w:spacing w:after="120"/>
              <w:jc w:val="center"/>
              <w:rPr>
                <w:rFonts w:cs="Arial"/>
                <w:szCs w:val="22"/>
              </w:rPr>
            </w:pPr>
          </w:p>
        </w:tc>
        <w:tc>
          <w:tcPr>
            <w:tcW w:w="3348" w:type="dxa"/>
            <w:vAlign w:val="center"/>
          </w:tcPr>
          <w:p w14:paraId="5B17A6F2" w14:textId="77777777" w:rsidR="00DC4F7C" w:rsidRPr="00F750CB" w:rsidRDefault="00DC4F7C" w:rsidP="00B10141">
            <w:pPr>
              <w:spacing w:after="120"/>
              <w:jc w:val="center"/>
              <w:rPr>
                <w:rFonts w:cs="Arial"/>
                <w:szCs w:val="22"/>
              </w:rPr>
            </w:pPr>
          </w:p>
        </w:tc>
      </w:tr>
      <w:tr w:rsidR="00DC4F7C" w14:paraId="4F7458E4" w14:textId="77777777" w:rsidTr="00DC4F7C">
        <w:trPr>
          <w:trHeight w:val="345"/>
        </w:trPr>
        <w:tc>
          <w:tcPr>
            <w:tcW w:w="3402" w:type="dxa"/>
            <w:vAlign w:val="center"/>
          </w:tcPr>
          <w:p w14:paraId="3D306B46" w14:textId="77777777" w:rsidR="00DC4F7C" w:rsidRPr="00F750CB" w:rsidRDefault="00DC4F7C" w:rsidP="00B10141">
            <w:pPr>
              <w:spacing w:after="120"/>
              <w:rPr>
                <w:rFonts w:cs="Arial"/>
                <w:szCs w:val="22"/>
              </w:rPr>
            </w:pPr>
          </w:p>
        </w:tc>
        <w:tc>
          <w:tcPr>
            <w:tcW w:w="2268" w:type="dxa"/>
            <w:vAlign w:val="center"/>
          </w:tcPr>
          <w:p w14:paraId="05903453" w14:textId="77777777" w:rsidR="00DC4F7C" w:rsidRPr="00F750CB" w:rsidRDefault="00DC4F7C" w:rsidP="00B10141">
            <w:pPr>
              <w:spacing w:after="120"/>
              <w:jc w:val="center"/>
              <w:rPr>
                <w:rFonts w:cs="Arial"/>
                <w:szCs w:val="22"/>
              </w:rPr>
            </w:pPr>
          </w:p>
        </w:tc>
        <w:tc>
          <w:tcPr>
            <w:tcW w:w="3348" w:type="dxa"/>
            <w:vAlign w:val="center"/>
          </w:tcPr>
          <w:p w14:paraId="08340A1B" w14:textId="77777777" w:rsidR="00DC4F7C" w:rsidRPr="00F750CB" w:rsidRDefault="00DC4F7C" w:rsidP="00B10141">
            <w:pPr>
              <w:spacing w:after="120"/>
              <w:jc w:val="center"/>
              <w:rPr>
                <w:rFonts w:cs="Arial"/>
                <w:szCs w:val="22"/>
              </w:rPr>
            </w:pPr>
          </w:p>
        </w:tc>
      </w:tr>
      <w:tr w:rsidR="00DC4F7C" w14:paraId="4191EA4A" w14:textId="77777777" w:rsidTr="00DC4F7C">
        <w:trPr>
          <w:trHeight w:val="345"/>
        </w:trPr>
        <w:tc>
          <w:tcPr>
            <w:tcW w:w="3402" w:type="dxa"/>
            <w:vAlign w:val="center"/>
          </w:tcPr>
          <w:p w14:paraId="65F45F20" w14:textId="77777777" w:rsidR="00DC4F7C" w:rsidRPr="00F750CB" w:rsidRDefault="00DC4F7C" w:rsidP="00B10141">
            <w:pPr>
              <w:spacing w:after="120"/>
              <w:rPr>
                <w:rFonts w:cs="Arial"/>
                <w:szCs w:val="22"/>
              </w:rPr>
            </w:pPr>
          </w:p>
        </w:tc>
        <w:tc>
          <w:tcPr>
            <w:tcW w:w="2268" w:type="dxa"/>
            <w:vAlign w:val="center"/>
          </w:tcPr>
          <w:p w14:paraId="6AF24D1B" w14:textId="77777777" w:rsidR="00DC4F7C" w:rsidRPr="00F750CB" w:rsidRDefault="00DC4F7C" w:rsidP="00B10141">
            <w:pPr>
              <w:spacing w:after="120"/>
              <w:jc w:val="center"/>
              <w:rPr>
                <w:rFonts w:cs="Arial"/>
                <w:szCs w:val="22"/>
              </w:rPr>
            </w:pPr>
          </w:p>
        </w:tc>
        <w:tc>
          <w:tcPr>
            <w:tcW w:w="3348" w:type="dxa"/>
            <w:vAlign w:val="center"/>
          </w:tcPr>
          <w:p w14:paraId="6C84E6AA" w14:textId="77777777" w:rsidR="00DC4F7C" w:rsidRPr="00F750CB" w:rsidRDefault="00DC4F7C" w:rsidP="00B10141">
            <w:pPr>
              <w:spacing w:after="120"/>
              <w:jc w:val="center"/>
              <w:rPr>
                <w:rFonts w:cs="Arial"/>
                <w:szCs w:val="22"/>
              </w:rPr>
            </w:pPr>
          </w:p>
        </w:tc>
      </w:tr>
      <w:tr w:rsidR="00DC4F7C" w14:paraId="4D1354F4" w14:textId="77777777" w:rsidTr="00DC4F7C">
        <w:trPr>
          <w:trHeight w:val="345"/>
        </w:trPr>
        <w:tc>
          <w:tcPr>
            <w:tcW w:w="3402" w:type="dxa"/>
            <w:vAlign w:val="center"/>
          </w:tcPr>
          <w:p w14:paraId="4F34966C" w14:textId="77777777" w:rsidR="00DC4F7C" w:rsidRPr="00F750CB" w:rsidRDefault="00DC4F7C" w:rsidP="00B10141">
            <w:pPr>
              <w:spacing w:after="120"/>
              <w:rPr>
                <w:rFonts w:cs="Arial"/>
                <w:szCs w:val="22"/>
              </w:rPr>
            </w:pPr>
          </w:p>
        </w:tc>
        <w:tc>
          <w:tcPr>
            <w:tcW w:w="2268" w:type="dxa"/>
            <w:vAlign w:val="center"/>
          </w:tcPr>
          <w:p w14:paraId="2F7B929D" w14:textId="77777777" w:rsidR="00DC4F7C" w:rsidRPr="00F750CB" w:rsidRDefault="00DC4F7C" w:rsidP="00B10141">
            <w:pPr>
              <w:spacing w:after="120"/>
              <w:jc w:val="center"/>
              <w:rPr>
                <w:rFonts w:cs="Arial"/>
                <w:szCs w:val="22"/>
              </w:rPr>
            </w:pPr>
          </w:p>
        </w:tc>
        <w:tc>
          <w:tcPr>
            <w:tcW w:w="3348" w:type="dxa"/>
            <w:vAlign w:val="center"/>
          </w:tcPr>
          <w:p w14:paraId="32B461A9" w14:textId="77777777" w:rsidR="00DC4F7C" w:rsidRPr="00F750CB" w:rsidRDefault="00DC4F7C" w:rsidP="00B10141">
            <w:pPr>
              <w:spacing w:after="120"/>
              <w:jc w:val="center"/>
              <w:rPr>
                <w:rFonts w:cs="Arial"/>
                <w:szCs w:val="22"/>
              </w:rPr>
            </w:pPr>
          </w:p>
        </w:tc>
      </w:tr>
      <w:tr w:rsidR="00DC4F7C" w14:paraId="2DF5F5AB" w14:textId="77777777" w:rsidTr="00DC4F7C">
        <w:trPr>
          <w:trHeight w:val="345"/>
        </w:trPr>
        <w:tc>
          <w:tcPr>
            <w:tcW w:w="3402" w:type="dxa"/>
            <w:vAlign w:val="center"/>
          </w:tcPr>
          <w:p w14:paraId="6D056FD4" w14:textId="77777777" w:rsidR="00DC4F7C" w:rsidRPr="00F750CB" w:rsidRDefault="00DC4F7C" w:rsidP="00B10141">
            <w:pPr>
              <w:spacing w:after="120"/>
              <w:rPr>
                <w:rFonts w:cs="Arial"/>
                <w:szCs w:val="22"/>
              </w:rPr>
            </w:pPr>
          </w:p>
        </w:tc>
        <w:tc>
          <w:tcPr>
            <w:tcW w:w="2268" w:type="dxa"/>
            <w:vAlign w:val="center"/>
          </w:tcPr>
          <w:p w14:paraId="04A010CE" w14:textId="77777777" w:rsidR="00DC4F7C" w:rsidRPr="00F750CB" w:rsidRDefault="00DC4F7C" w:rsidP="00B10141">
            <w:pPr>
              <w:spacing w:after="120"/>
              <w:jc w:val="center"/>
              <w:rPr>
                <w:rFonts w:cs="Arial"/>
                <w:szCs w:val="22"/>
              </w:rPr>
            </w:pPr>
          </w:p>
        </w:tc>
        <w:tc>
          <w:tcPr>
            <w:tcW w:w="3348" w:type="dxa"/>
            <w:vAlign w:val="center"/>
          </w:tcPr>
          <w:p w14:paraId="0BB15AD3" w14:textId="77777777" w:rsidR="00DC4F7C" w:rsidRPr="00F750CB" w:rsidRDefault="00DC4F7C" w:rsidP="00B10141">
            <w:pPr>
              <w:spacing w:after="120"/>
              <w:jc w:val="center"/>
              <w:rPr>
                <w:rFonts w:cs="Arial"/>
                <w:szCs w:val="22"/>
              </w:rPr>
            </w:pPr>
          </w:p>
        </w:tc>
      </w:tr>
      <w:tr w:rsidR="00DC4F7C" w14:paraId="6BA0C646" w14:textId="77777777" w:rsidTr="00DC4F7C">
        <w:trPr>
          <w:trHeight w:val="345"/>
        </w:trPr>
        <w:tc>
          <w:tcPr>
            <w:tcW w:w="3402" w:type="dxa"/>
            <w:vAlign w:val="center"/>
          </w:tcPr>
          <w:p w14:paraId="4055A237" w14:textId="77777777" w:rsidR="00DC4F7C" w:rsidRPr="00F750CB" w:rsidRDefault="00DC4F7C" w:rsidP="00B10141">
            <w:pPr>
              <w:spacing w:after="120"/>
              <w:rPr>
                <w:rFonts w:cs="Arial"/>
                <w:szCs w:val="22"/>
              </w:rPr>
            </w:pPr>
          </w:p>
        </w:tc>
        <w:tc>
          <w:tcPr>
            <w:tcW w:w="2268" w:type="dxa"/>
            <w:vAlign w:val="center"/>
          </w:tcPr>
          <w:p w14:paraId="303CDD97" w14:textId="77777777" w:rsidR="00DC4F7C" w:rsidRPr="00F750CB" w:rsidRDefault="00DC4F7C" w:rsidP="00B10141">
            <w:pPr>
              <w:spacing w:after="120"/>
              <w:jc w:val="center"/>
              <w:rPr>
                <w:rFonts w:cs="Arial"/>
                <w:szCs w:val="22"/>
              </w:rPr>
            </w:pPr>
          </w:p>
        </w:tc>
        <w:tc>
          <w:tcPr>
            <w:tcW w:w="3348" w:type="dxa"/>
            <w:vAlign w:val="center"/>
          </w:tcPr>
          <w:p w14:paraId="2A0DB9E1" w14:textId="77777777" w:rsidR="00DC4F7C" w:rsidRPr="00F750CB" w:rsidRDefault="00DC4F7C" w:rsidP="00B10141">
            <w:pPr>
              <w:spacing w:after="120"/>
              <w:jc w:val="center"/>
              <w:rPr>
                <w:rFonts w:cs="Arial"/>
                <w:szCs w:val="22"/>
              </w:rPr>
            </w:pPr>
          </w:p>
        </w:tc>
      </w:tr>
      <w:tr w:rsidR="00DC4F7C" w14:paraId="020F5AF5" w14:textId="77777777" w:rsidTr="00DC4F7C">
        <w:trPr>
          <w:trHeight w:val="345"/>
        </w:trPr>
        <w:tc>
          <w:tcPr>
            <w:tcW w:w="3402" w:type="dxa"/>
            <w:vAlign w:val="center"/>
          </w:tcPr>
          <w:p w14:paraId="2228F2D4" w14:textId="77777777" w:rsidR="00DC4F7C" w:rsidRPr="00F750CB" w:rsidRDefault="00DC4F7C" w:rsidP="00B10141">
            <w:pPr>
              <w:spacing w:after="120"/>
              <w:rPr>
                <w:rFonts w:cs="Arial"/>
                <w:szCs w:val="22"/>
              </w:rPr>
            </w:pPr>
          </w:p>
        </w:tc>
        <w:tc>
          <w:tcPr>
            <w:tcW w:w="2268" w:type="dxa"/>
            <w:vAlign w:val="center"/>
          </w:tcPr>
          <w:p w14:paraId="17F87227" w14:textId="77777777" w:rsidR="00DC4F7C" w:rsidRPr="00F750CB" w:rsidRDefault="00DC4F7C" w:rsidP="00B10141">
            <w:pPr>
              <w:spacing w:after="120"/>
              <w:jc w:val="center"/>
              <w:rPr>
                <w:rFonts w:cs="Arial"/>
                <w:szCs w:val="22"/>
              </w:rPr>
            </w:pPr>
          </w:p>
        </w:tc>
        <w:tc>
          <w:tcPr>
            <w:tcW w:w="3348" w:type="dxa"/>
            <w:vAlign w:val="center"/>
          </w:tcPr>
          <w:p w14:paraId="3140126B" w14:textId="77777777" w:rsidR="00DC4F7C" w:rsidRPr="00F750CB" w:rsidRDefault="00DC4F7C" w:rsidP="00B10141">
            <w:pPr>
              <w:spacing w:after="120"/>
              <w:jc w:val="center"/>
              <w:rPr>
                <w:rFonts w:cs="Arial"/>
                <w:szCs w:val="22"/>
              </w:rPr>
            </w:pPr>
          </w:p>
        </w:tc>
      </w:tr>
      <w:tr w:rsidR="00DC4F7C" w14:paraId="61B658FB" w14:textId="77777777" w:rsidTr="00DC4F7C">
        <w:trPr>
          <w:trHeight w:val="345"/>
        </w:trPr>
        <w:tc>
          <w:tcPr>
            <w:tcW w:w="3402" w:type="dxa"/>
            <w:vAlign w:val="center"/>
          </w:tcPr>
          <w:p w14:paraId="48DB6E32" w14:textId="61A20868" w:rsidR="00DC4F7C" w:rsidRPr="0091005E" w:rsidRDefault="00DC4F7C" w:rsidP="00B10141">
            <w:pPr>
              <w:spacing w:after="120"/>
              <w:rPr>
                <w:rFonts w:cs="Arial"/>
                <w:szCs w:val="22"/>
              </w:rPr>
            </w:pPr>
          </w:p>
        </w:tc>
        <w:tc>
          <w:tcPr>
            <w:tcW w:w="2268" w:type="dxa"/>
            <w:vAlign w:val="center"/>
          </w:tcPr>
          <w:p w14:paraId="251F4430" w14:textId="28C32653" w:rsidR="00DC4F7C" w:rsidRPr="0091005E" w:rsidRDefault="00DC4F7C" w:rsidP="00B10141">
            <w:pPr>
              <w:spacing w:after="120"/>
              <w:jc w:val="center"/>
              <w:rPr>
                <w:rFonts w:cs="Arial"/>
                <w:szCs w:val="22"/>
              </w:rPr>
            </w:pPr>
          </w:p>
        </w:tc>
        <w:tc>
          <w:tcPr>
            <w:tcW w:w="3348" w:type="dxa"/>
            <w:vAlign w:val="center"/>
          </w:tcPr>
          <w:p w14:paraId="3B87BEFA" w14:textId="53421241" w:rsidR="00DC4F7C" w:rsidRPr="000E6729" w:rsidRDefault="00DC4F7C" w:rsidP="00B10141">
            <w:pPr>
              <w:spacing w:after="120"/>
              <w:jc w:val="center"/>
              <w:rPr>
                <w:rFonts w:cs="Arial"/>
                <w:szCs w:val="22"/>
                <w:highlight w:val="yellow"/>
              </w:rPr>
            </w:pPr>
          </w:p>
        </w:tc>
      </w:tr>
      <w:tr w:rsidR="00DC4F7C" w14:paraId="2BC9179B" w14:textId="77777777" w:rsidTr="00DC4F7C">
        <w:trPr>
          <w:trHeight w:val="345"/>
        </w:trPr>
        <w:tc>
          <w:tcPr>
            <w:tcW w:w="3402" w:type="dxa"/>
            <w:vAlign w:val="center"/>
          </w:tcPr>
          <w:p w14:paraId="0192B8E3" w14:textId="77777777" w:rsidR="00DC4F7C" w:rsidRPr="0091005E" w:rsidRDefault="00DC4F7C" w:rsidP="00B10141">
            <w:pPr>
              <w:spacing w:after="120"/>
              <w:rPr>
                <w:rFonts w:cs="Arial"/>
                <w:szCs w:val="22"/>
              </w:rPr>
            </w:pPr>
          </w:p>
        </w:tc>
        <w:tc>
          <w:tcPr>
            <w:tcW w:w="2268" w:type="dxa"/>
            <w:vAlign w:val="center"/>
          </w:tcPr>
          <w:p w14:paraId="74CB8E97" w14:textId="77777777" w:rsidR="00DC4F7C" w:rsidRPr="0091005E" w:rsidRDefault="00DC4F7C" w:rsidP="00B10141">
            <w:pPr>
              <w:spacing w:after="120"/>
              <w:jc w:val="center"/>
              <w:rPr>
                <w:rFonts w:cs="Arial"/>
                <w:szCs w:val="22"/>
              </w:rPr>
            </w:pPr>
          </w:p>
        </w:tc>
        <w:tc>
          <w:tcPr>
            <w:tcW w:w="3348" w:type="dxa"/>
            <w:vAlign w:val="center"/>
          </w:tcPr>
          <w:p w14:paraId="402A248D" w14:textId="77777777" w:rsidR="00DC4F7C" w:rsidRPr="000E6729" w:rsidRDefault="00DC4F7C" w:rsidP="00B10141">
            <w:pPr>
              <w:spacing w:after="120"/>
              <w:jc w:val="center"/>
              <w:rPr>
                <w:rFonts w:cs="Arial"/>
                <w:szCs w:val="22"/>
                <w:highlight w:val="yellow"/>
              </w:rPr>
            </w:pPr>
          </w:p>
        </w:tc>
      </w:tr>
    </w:tbl>
    <w:p w14:paraId="39FDB28C" w14:textId="77777777" w:rsidR="00DC4F7C" w:rsidRPr="00B37169" w:rsidRDefault="00DC4F7C" w:rsidP="00DC4F7C">
      <w:pPr>
        <w:rPr>
          <w:highlight w:val="yellow"/>
          <w:lang w:eastAsia="en-US"/>
        </w:rPr>
      </w:pPr>
    </w:p>
    <w:bookmarkEnd w:id="0"/>
    <w:bookmarkEnd w:id="1"/>
    <w:bookmarkEnd w:id="2"/>
    <w:bookmarkEnd w:id="3"/>
    <w:bookmarkEnd w:id="4"/>
    <w:bookmarkEnd w:id="5"/>
    <w:bookmarkEnd w:id="6"/>
    <w:sectPr w:rsidR="00DC4F7C" w:rsidRPr="00B37169" w:rsidSect="00C42DDB">
      <w:headerReference w:type="even" r:id="rId14"/>
      <w:headerReference w:type="default" r:id="rId15"/>
      <w:footerReference w:type="default" r:id="rId16"/>
      <w:headerReference w:type="first" r:id="rId17"/>
      <w:pgSz w:w="11906" w:h="16838"/>
      <w:pgMar w:top="1418" w:right="1418" w:bottom="1418" w:left="1418" w:header="709" w:footer="9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1D0FE" w14:textId="77777777" w:rsidR="001354E9" w:rsidRDefault="001354E9">
      <w:r>
        <w:separator/>
      </w:r>
    </w:p>
  </w:endnote>
  <w:endnote w:type="continuationSeparator" w:id="0">
    <w:p w14:paraId="18E6E7DE" w14:textId="77777777" w:rsidR="001354E9" w:rsidRDefault="0013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A5793" w14:textId="77777777" w:rsidR="008213C4" w:rsidRDefault="008213C4" w:rsidP="003D1ACD">
    <w:pPr>
      <w:pStyle w:val="Zpat"/>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04DBE" w14:textId="77777777" w:rsidR="008213C4" w:rsidRDefault="008213C4" w:rsidP="00932B56">
    <w:pPr>
      <w:pStyle w:val="Zpat"/>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E4AD3" w14:textId="77777777" w:rsidR="008213C4" w:rsidRDefault="008213C4" w:rsidP="00EE55A0">
    <w:pPr>
      <w:pStyle w:val="Zpat"/>
      <w:jc w:val="center"/>
    </w:pPr>
    <w:r>
      <w:t>Objednatel: Statutární město Brno, Dominikánské náměstí  196/1</w:t>
    </w:r>
    <w:r>
      <w:tab/>
    </w:r>
    <w:r>
      <w:fldChar w:fldCharType="begin"/>
    </w:r>
    <w:r>
      <w:instrText>PAGE   \* MERGEFORMAT</w:instrText>
    </w:r>
    <w:r>
      <w:fldChar w:fldCharType="separate"/>
    </w:r>
    <w:r>
      <w:rPr>
        <w:noProof/>
      </w:rPr>
      <w:t>3</w:t>
    </w:r>
    <w:r>
      <w:rPr>
        <w:noProof/>
      </w:rPr>
      <w:fldChar w:fldCharType="end"/>
    </w:r>
    <w:r>
      <w:tab/>
      <w:t xml:space="preserve">Zpracovatel: GEOtest, a.s., Šmahova </w:t>
    </w:r>
    <w:r w:rsidRPr="009821CC">
      <w:t>1244/112, 627 00 Brno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613ED" w14:textId="77777777" w:rsidR="001354E9" w:rsidRDefault="001354E9">
      <w:r>
        <w:separator/>
      </w:r>
    </w:p>
  </w:footnote>
  <w:footnote w:type="continuationSeparator" w:id="0">
    <w:p w14:paraId="75353D93" w14:textId="77777777" w:rsidR="001354E9" w:rsidRDefault="0013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377D9" w14:textId="77777777" w:rsidR="008213C4" w:rsidRDefault="008213C4" w:rsidP="003D1ACD">
    <w:pPr>
      <w:pStyle w:val="Zhlav"/>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8D973" w14:textId="77777777" w:rsidR="008213C4" w:rsidRDefault="008213C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BCFED" w14:textId="77777777" w:rsidR="008213C4" w:rsidRPr="002C64F3" w:rsidRDefault="008213C4" w:rsidP="00932B56">
    <w:pPr>
      <w:pStyle w:val="Zhlav"/>
      <w:pBdr>
        <w:bottom w:val="none" w:sz="0" w:space="0" w:color="auto"/>
      </w:pBdr>
    </w:pPr>
    <w:r>
      <w:rPr>
        <w:noProof/>
      </w:rPr>
      <mc:AlternateContent>
        <mc:Choice Requires="wps">
          <w:drawing>
            <wp:anchor distT="0" distB="0" distL="114300" distR="114300" simplePos="0" relativeHeight="251657728" behindDoc="1" locked="0" layoutInCell="0" allowOverlap="1" wp14:anchorId="0E935311" wp14:editId="44E65B0A">
              <wp:simplePos x="0" y="0"/>
              <wp:positionH relativeFrom="margin">
                <wp:align>center</wp:align>
              </wp:positionH>
              <wp:positionV relativeFrom="margin">
                <wp:align>center</wp:align>
              </wp:positionV>
              <wp:extent cx="5237480" cy="106680"/>
              <wp:effectExtent l="0" t="0" r="1270" b="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2700000">
                        <a:off x="0" y="0"/>
                        <a:ext cx="523748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A866F06" w14:textId="77777777" w:rsidR="008213C4" w:rsidRDefault="008213C4" w:rsidP="001114B3">
                          <w:pPr>
                            <w:pStyle w:val="Normlnweb"/>
                            <w:spacing w:before="0" w:beforeAutospacing="0" w:after="0" w:afterAutospacing="0"/>
                            <w:jc w:val="center"/>
                          </w:pPr>
                          <w:r>
                            <w:rPr>
                              <w:rFonts w:ascii="Calibri" w:hAnsi="Calibri" w:cs="Calibri"/>
                              <w:color w:val="C0C0C0"/>
                              <w:sz w:val="2"/>
                              <w:szCs w:val="2"/>
                            </w:rPr>
                            <w:t>KONCEPT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935311" id="_x0000_t202" coordsize="21600,21600" o:spt="202" path="m,l,21600r21600,l21600,xe">
              <v:stroke joinstyle="miter"/>
              <v:path gradientshapeok="t" o:connecttype="rect"/>
            </v:shapetype>
            <v:shape id="WordArt 9" o:spid="_x0000_s1027" type="#_x0000_t202" style="position:absolute;left:0;text-align:left;margin-left:0;margin-top:0;width:412.4pt;height:8.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" o:allowincell="f" filled="f" stroked="f">
              <v:stroke joinstyle="round"/>
              <o:lock v:ext="edit" shapetype="t"/>
              <v:textbox style="mso-fit-shape-to-text:t">
                <w:txbxContent>
                  <w:p w14:paraId="3A866F06" w14:textId="77777777" w:rsidR="008213C4" w:rsidRDefault="008213C4" w:rsidP="001114B3">
                    <w:pPr>
                      <w:pStyle w:val="Normlnweb"/>
                      <w:spacing w:before="0" w:beforeAutospacing="0" w:after="0" w:afterAutospacing="0"/>
                      <w:jc w:val="center"/>
                    </w:pPr>
                    <w:r>
                      <w:rPr>
                        <w:rFonts w:ascii="Calibri" w:hAnsi="Calibri" w:cs="Calibri"/>
                        <w:color w:val="C0C0C0"/>
                        <w:sz w:val="2"/>
                        <w:szCs w:val="2"/>
                      </w:rPr>
                      <w:t>KONCEPT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281BA" w14:textId="77777777" w:rsidR="008213C4" w:rsidRDefault="008213C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0DD25" w14:textId="77777777" w:rsidR="008213C4" w:rsidRDefault="008213C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E387A" w14:textId="6DC5DC82" w:rsidR="008213C4" w:rsidRPr="00AA5756" w:rsidRDefault="008213C4" w:rsidP="000E788F">
    <w:pPr>
      <w:pStyle w:val="Zhlav"/>
      <w:pBdr>
        <w:bottom w:val="single" w:sz="4" w:space="0" w:color="auto"/>
      </w:pBdr>
      <w:tabs>
        <w:tab w:val="left" w:pos="2783"/>
      </w:tabs>
    </w:pPr>
    <w:r>
      <w:t>Sběrné středisko odpadů Sochorova</w:t>
    </w:r>
    <w:r>
      <w:tab/>
    </w:r>
    <w:r>
      <w:tab/>
    </w:r>
    <w:r w:rsidR="00EE7EAC">
      <w:t>DSP</w:t>
    </w:r>
    <w:r>
      <w:tab/>
      <w:t xml:space="preserve">E.10 Havarijní plán, </w:t>
    </w:r>
    <w:r w:rsidR="00DC4F7C">
      <w:t>duben</w:t>
    </w:r>
    <w:r>
      <w:t xml:space="preserve"> 2019</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BD137" w14:textId="77777777" w:rsidR="008213C4" w:rsidRDefault="008213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38E3"/>
    <w:multiLevelType w:val="hybridMultilevel"/>
    <w:tmpl w:val="151E81A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7CA7B65"/>
    <w:multiLevelType w:val="hybridMultilevel"/>
    <w:tmpl w:val="35E2AAE6"/>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EAF0D16"/>
    <w:multiLevelType w:val="hybridMultilevel"/>
    <w:tmpl w:val="18909804"/>
    <w:lvl w:ilvl="0" w:tplc="29700F60">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0860B4"/>
    <w:multiLevelType w:val="hybridMultilevel"/>
    <w:tmpl w:val="41083FA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79B55DA"/>
    <w:multiLevelType w:val="hybridMultilevel"/>
    <w:tmpl w:val="838ACD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5A2A72"/>
    <w:multiLevelType w:val="hybridMultilevel"/>
    <w:tmpl w:val="202A65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58E71BC"/>
    <w:multiLevelType w:val="multilevel"/>
    <w:tmpl w:val="BE8E0932"/>
    <w:lvl w:ilvl="0">
      <w:start w:val="1"/>
      <w:numFmt w:val="decimal"/>
      <w:pStyle w:val="Nadpis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286C6E87"/>
    <w:multiLevelType w:val="hybridMultilevel"/>
    <w:tmpl w:val="1C761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7C4831"/>
    <w:multiLevelType w:val="hybridMultilevel"/>
    <w:tmpl w:val="79809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1C6F74"/>
    <w:multiLevelType w:val="hybridMultilevel"/>
    <w:tmpl w:val="C8D092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B84122"/>
    <w:multiLevelType w:val="multilevel"/>
    <w:tmpl w:val="DC3203C6"/>
    <w:lvl w:ilvl="0">
      <w:start w:val="1"/>
      <w:numFmt w:val="upperLetter"/>
      <w:pStyle w:val="A"/>
      <w:lvlText w:val="%1."/>
      <w:lvlJc w:val="left"/>
      <w:pPr>
        <w:ind w:left="36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1"/>
      <w:lvlText w:val="%1.%2."/>
      <w:lvlJc w:val="left"/>
      <w:pPr>
        <w:ind w:left="2142" w:hanging="432"/>
      </w:pPr>
      <w:rPr>
        <w:rFonts w:ascii="Times New Roman" w:hAnsi="Times New Roman" w:cs="Times New Roman" w:hint="default"/>
      </w:rPr>
    </w:lvl>
    <w:lvl w:ilvl="2">
      <w:start w:val="1"/>
      <w:numFmt w:val="decimal"/>
      <w:pStyle w:val="A11"/>
      <w:lvlText w:val="%1.%2.%3."/>
      <w:lvlJc w:val="left"/>
      <w:pPr>
        <w:ind w:left="2630" w:hanging="504"/>
      </w:pPr>
      <w:rPr>
        <w:rFonts w:hint="default"/>
      </w:rPr>
    </w:lvl>
    <w:lvl w:ilvl="3">
      <w:start w:val="1"/>
      <w:numFmt w:val="decimal"/>
      <w:lvlText w:val="%1.%2.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3433FC1"/>
    <w:multiLevelType w:val="hybridMultilevel"/>
    <w:tmpl w:val="289AE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A312C2"/>
    <w:multiLevelType w:val="hybridMultilevel"/>
    <w:tmpl w:val="B2A604C0"/>
    <w:lvl w:ilvl="0" w:tplc="FFFFFFFF">
      <w:start w:val="1"/>
      <w:numFmt w:val="bullet"/>
      <w:pStyle w:val="Znaka"/>
      <w:lvlText w:val=""/>
      <w:lvlJc w:val="left"/>
      <w:pPr>
        <w:tabs>
          <w:tab w:val="num" w:pos="644"/>
        </w:tabs>
        <w:ind w:left="644" w:hanging="360"/>
      </w:pPr>
      <w:rPr>
        <w:rFonts w:ascii="Wingdings" w:hAnsi="Wingdings" w:cs="Wingdings" w:hint="default"/>
      </w:rPr>
    </w:lvl>
    <w:lvl w:ilvl="1" w:tplc="474EC90C">
      <w:start w:val="1"/>
      <w:numFmt w:val="bullet"/>
      <w:lvlText w:val=""/>
      <w:lvlJc w:val="left"/>
      <w:pPr>
        <w:tabs>
          <w:tab w:val="num" w:pos="2291"/>
        </w:tabs>
        <w:ind w:left="2291" w:hanging="360"/>
      </w:pPr>
      <w:rPr>
        <w:rFonts w:ascii="Symbol" w:hAnsi="Symbol" w:cs="Symbol" w:hint="default"/>
        <w:color w:val="auto"/>
      </w:rPr>
    </w:lvl>
    <w:lvl w:ilvl="2" w:tplc="0405001B">
      <w:start w:val="1"/>
      <w:numFmt w:val="bullet"/>
      <w:lvlText w:val=""/>
      <w:lvlJc w:val="left"/>
      <w:pPr>
        <w:tabs>
          <w:tab w:val="num" w:pos="3011"/>
        </w:tabs>
        <w:ind w:left="3011" w:hanging="360"/>
      </w:pPr>
      <w:rPr>
        <w:rFonts w:ascii="Wingdings" w:hAnsi="Wingdings" w:cs="Wingdings" w:hint="default"/>
      </w:rPr>
    </w:lvl>
    <w:lvl w:ilvl="3" w:tplc="0405000F" w:tentative="1">
      <w:start w:val="1"/>
      <w:numFmt w:val="bullet"/>
      <w:lvlText w:val=""/>
      <w:lvlJc w:val="left"/>
      <w:pPr>
        <w:tabs>
          <w:tab w:val="num" w:pos="3731"/>
        </w:tabs>
        <w:ind w:left="3731" w:hanging="360"/>
      </w:pPr>
      <w:rPr>
        <w:rFonts w:ascii="Symbol" w:hAnsi="Symbol" w:cs="Symbol" w:hint="default"/>
      </w:rPr>
    </w:lvl>
    <w:lvl w:ilvl="4" w:tplc="04050019" w:tentative="1">
      <w:start w:val="1"/>
      <w:numFmt w:val="bullet"/>
      <w:lvlText w:val="o"/>
      <w:lvlJc w:val="left"/>
      <w:pPr>
        <w:tabs>
          <w:tab w:val="num" w:pos="4451"/>
        </w:tabs>
        <w:ind w:left="4451" w:hanging="360"/>
      </w:pPr>
      <w:rPr>
        <w:rFonts w:ascii="Courier New" w:hAnsi="Courier New" w:cs="Courier New" w:hint="default"/>
      </w:rPr>
    </w:lvl>
    <w:lvl w:ilvl="5" w:tplc="0405001B" w:tentative="1">
      <w:start w:val="1"/>
      <w:numFmt w:val="bullet"/>
      <w:lvlText w:val=""/>
      <w:lvlJc w:val="left"/>
      <w:pPr>
        <w:tabs>
          <w:tab w:val="num" w:pos="5171"/>
        </w:tabs>
        <w:ind w:left="5171" w:hanging="360"/>
      </w:pPr>
      <w:rPr>
        <w:rFonts w:ascii="Wingdings" w:hAnsi="Wingdings" w:cs="Wingdings" w:hint="default"/>
      </w:rPr>
    </w:lvl>
    <w:lvl w:ilvl="6" w:tplc="0405000F" w:tentative="1">
      <w:start w:val="1"/>
      <w:numFmt w:val="bullet"/>
      <w:lvlText w:val=""/>
      <w:lvlJc w:val="left"/>
      <w:pPr>
        <w:tabs>
          <w:tab w:val="num" w:pos="5891"/>
        </w:tabs>
        <w:ind w:left="5891" w:hanging="360"/>
      </w:pPr>
      <w:rPr>
        <w:rFonts w:ascii="Symbol" w:hAnsi="Symbol" w:cs="Symbol" w:hint="default"/>
      </w:rPr>
    </w:lvl>
    <w:lvl w:ilvl="7" w:tplc="04050019" w:tentative="1">
      <w:start w:val="1"/>
      <w:numFmt w:val="bullet"/>
      <w:lvlText w:val="o"/>
      <w:lvlJc w:val="left"/>
      <w:pPr>
        <w:tabs>
          <w:tab w:val="num" w:pos="6611"/>
        </w:tabs>
        <w:ind w:left="6611" w:hanging="360"/>
      </w:pPr>
      <w:rPr>
        <w:rFonts w:ascii="Courier New" w:hAnsi="Courier New" w:cs="Courier New" w:hint="default"/>
      </w:rPr>
    </w:lvl>
    <w:lvl w:ilvl="8" w:tplc="0405001B" w:tentative="1">
      <w:start w:val="1"/>
      <w:numFmt w:val="bullet"/>
      <w:lvlText w:val=""/>
      <w:lvlJc w:val="left"/>
      <w:pPr>
        <w:tabs>
          <w:tab w:val="num" w:pos="7331"/>
        </w:tabs>
        <w:ind w:left="7331" w:hanging="360"/>
      </w:pPr>
      <w:rPr>
        <w:rFonts w:ascii="Wingdings" w:hAnsi="Wingdings" w:cs="Wingdings" w:hint="default"/>
      </w:rPr>
    </w:lvl>
  </w:abstractNum>
  <w:abstractNum w:abstractNumId="13" w15:restartNumberingAfterBreak="0">
    <w:nsid w:val="45144CB9"/>
    <w:multiLevelType w:val="singleLevel"/>
    <w:tmpl w:val="E3A827DE"/>
    <w:lvl w:ilvl="0">
      <w:start w:val="1"/>
      <w:numFmt w:val="decimal"/>
      <w:pStyle w:val="slovn"/>
      <w:lvlText w:val="%1)"/>
      <w:lvlJc w:val="left"/>
      <w:pPr>
        <w:tabs>
          <w:tab w:val="num" w:pos="360"/>
        </w:tabs>
        <w:ind w:left="360" w:hanging="360"/>
      </w:pPr>
    </w:lvl>
  </w:abstractNum>
  <w:abstractNum w:abstractNumId="14" w15:restartNumberingAfterBreak="0">
    <w:nsid w:val="46D21CFA"/>
    <w:multiLevelType w:val="multilevel"/>
    <w:tmpl w:val="F2C62F1E"/>
    <w:lvl w:ilvl="0">
      <w:start w:val="1"/>
      <w:numFmt w:val="decimal"/>
      <w:pStyle w:val="Seznamploh1"/>
      <w:lvlText w:val="%1."/>
      <w:lvlJc w:val="left"/>
      <w:pPr>
        <w:tabs>
          <w:tab w:val="num" w:pos="432"/>
        </w:tabs>
        <w:ind w:left="432" w:hanging="432"/>
      </w:pPr>
    </w:lvl>
    <w:lvl w:ilvl="1">
      <w:start w:val="1"/>
      <w:numFmt w:val="decimal"/>
      <w:pStyle w:val="Seznamploh2"/>
      <w:lvlText w:val="%1.%2"/>
      <w:lvlJc w:val="left"/>
      <w:pPr>
        <w:tabs>
          <w:tab w:val="num" w:pos="576"/>
        </w:tabs>
        <w:ind w:left="576" w:hanging="576"/>
      </w:pPr>
    </w:lvl>
    <w:lvl w:ilvl="2">
      <w:start w:val="1"/>
      <w:numFmt w:val="decimal"/>
      <w:pStyle w:val="Seznamploh3"/>
      <w:lvlText w:val="%1.%2.%3"/>
      <w:lvlJc w:val="left"/>
      <w:pPr>
        <w:tabs>
          <w:tab w:val="num" w:pos="720"/>
        </w:tabs>
        <w:ind w:left="720" w:hanging="720"/>
      </w:pPr>
    </w:lvl>
    <w:lvl w:ilvl="3">
      <w:start w:val="1"/>
      <w:numFmt w:val="decimal"/>
      <w:pStyle w:val="Seznamploh4"/>
      <w:lvlText w:val="%1.%2.%3.%4"/>
      <w:lvlJc w:val="left"/>
      <w:pPr>
        <w:tabs>
          <w:tab w:val="num" w:pos="864"/>
        </w:tabs>
        <w:ind w:left="864" w:hanging="864"/>
      </w:pPr>
    </w:lvl>
    <w:lvl w:ilvl="4">
      <w:start w:val="1"/>
      <w:numFmt w:val="decimal"/>
      <w:pStyle w:val="Seznamploh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7E30A88"/>
    <w:multiLevelType w:val="singleLevel"/>
    <w:tmpl w:val="660A0638"/>
    <w:lvl w:ilvl="0">
      <w:start w:val="1"/>
      <w:numFmt w:val="bullet"/>
      <w:pStyle w:val="Znaka3"/>
      <w:lvlText w:val=""/>
      <w:lvlJc w:val="left"/>
      <w:pPr>
        <w:tabs>
          <w:tab w:val="num" w:pos="1040"/>
        </w:tabs>
        <w:ind w:left="1021" w:hanging="341"/>
      </w:pPr>
      <w:rPr>
        <w:rFonts w:ascii="Symbol" w:hAnsi="Symbol" w:cs="Symbol" w:hint="default"/>
        <w:sz w:val="16"/>
        <w:szCs w:val="16"/>
      </w:rPr>
    </w:lvl>
  </w:abstractNum>
  <w:abstractNum w:abstractNumId="16" w15:restartNumberingAfterBreak="0">
    <w:nsid w:val="4FD43B97"/>
    <w:multiLevelType w:val="hybridMultilevel"/>
    <w:tmpl w:val="B11CEBA2"/>
    <w:lvl w:ilvl="0" w:tplc="3F946E78">
      <w:start w:val="1"/>
      <w:numFmt w:val="bullet"/>
      <w:pStyle w:val="Znaka1"/>
      <w:lvlText w:val=""/>
      <w:lvlJc w:val="left"/>
      <w:pPr>
        <w:tabs>
          <w:tab w:val="num" w:pos="360"/>
        </w:tabs>
        <w:ind w:left="340" w:hanging="340"/>
      </w:pPr>
      <w:rPr>
        <w:rFonts w:ascii="Wingdings" w:hAnsi="Wingdings" w:cs="Wingdings"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32038C3"/>
    <w:multiLevelType w:val="hybridMultilevel"/>
    <w:tmpl w:val="12A49E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5BB414F"/>
    <w:multiLevelType w:val="hybridMultilevel"/>
    <w:tmpl w:val="594E8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C92515"/>
    <w:multiLevelType w:val="hybridMultilevel"/>
    <w:tmpl w:val="9938A3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B533730"/>
    <w:multiLevelType w:val="hybridMultilevel"/>
    <w:tmpl w:val="EA426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6A3CBC"/>
    <w:multiLevelType w:val="hybridMultilevel"/>
    <w:tmpl w:val="7F38F1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F6479B"/>
    <w:multiLevelType w:val="singleLevel"/>
    <w:tmpl w:val="BAE45D8C"/>
    <w:lvl w:ilvl="0">
      <w:start w:val="1"/>
      <w:numFmt w:val="bullet"/>
      <w:pStyle w:val="Znaka2"/>
      <w:lvlText w:val=""/>
      <w:lvlJc w:val="left"/>
      <w:pPr>
        <w:tabs>
          <w:tab w:val="num" w:pos="700"/>
        </w:tabs>
        <w:ind w:left="700" w:hanging="360"/>
      </w:pPr>
      <w:rPr>
        <w:rFonts w:ascii="Symbol" w:hAnsi="Symbol" w:cs="Symbol" w:hint="default"/>
        <w:color w:val="auto"/>
        <w:sz w:val="18"/>
        <w:szCs w:val="18"/>
      </w:rPr>
    </w:lvl>
  </w:abstractNum>
  <w:abstractNum w:abstractNumId="23" w15:restartNumberingAfterBreak="0">
    <w:nsid w:val="66517B16"/>
    <w:multiLevelType w:val="hybridMultilevel"/>
    <w:tmpl w:val="7756B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E82A1C"/>
    <w:multiLevelType w:val="hybridMultilevel"/>
    <w:tmpl w:val="1BA0379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71A1A25"/>
    <w:multiLevelType w:val="hybridMultilevel"/>
    <w:tmpl w:val="4BA44FC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5161EC1"/>
    <w:multiLevelType w:val="hybridMultilevel"/>
    <w:tmpl w:val="24AACF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B23240"/>
    <w:multiLevelType w:val="hybridMultilevel"/>
    <w:tmpl w:val="C97884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4C0C0C"/>
    <w:multiLevelType w:val="hybridMultilevel"/>
    <w:tmpl w:val="D952E05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4"/>
  </w:num>
  <w:num w:numId="2">
    <w:abstractNumId w:val="14"/>
  </w:num>
  <w:num w:numId="3">
    <w:abstractNumId w:val="13"/>
  </w:num>
  <w:num w:numId="4">
    <w:abstractNumId w:val="22"/>
  </w:num>
  <w:num w:numId="5">
    <w:abstractNumId w:val="15"/>
  </w:num>
  <w:num w:numId="6">
    <w:abstractNumId w:val="6"/>
  </w:num>
  <w:num w:numId="7">
    <w:abstractNumId w:val="16"/>
  </w:num>
  <w:num w:numId="8">
    <w:abstractNumId w:val="10"/>
  </w:num>
  <w:num w:numId="9">
    <w:abstractNumId w:val="12"/>
  </w:num>
  <w:num w:numId="10">
    <w:abstractNumId w:val="4"/>
  </w:num>
  <w:num w:numId="11">
    <w:abstractNumId w:val="9"/>
  </w:num>
  <w:num w:numId="12">
    <w:abstractNumId w:val="1"/>
  </w:num>
  <w:num w:numId="13">
    <w:abstractNumId w:val="23"/>
  </w:num>
  <w:num w:numId="14">
    <w:abstractNumId w:val="27"/>
  </w:num>
  <w:num w:numId="15">
    <w:abstractNumId w:val="24"/>
  </w:num>
  <w:num w:numId="16">
    <w:abstractNumId w:val="21"/>
  </w:num>
  <w:num w:numId="17">
    <w:abstractNumId w:val="3"/>
  </w:num>
  <w:num w:numId="18">
    <w:abstractNumId w:val="7"/>
  </w:num>
  <w:num w:numId="19">
    <w:abstractNumId w:val="17"/>
  </w:num>
  <w:num w:numId="20">
    <w:abstractNumId w:val="18"/>
  </w:num>
  <w:num w:numId="21">
    <w:abstractNumId w:val="20"/>
  </w:num>
  <w:num w:numId="22">
    <w:abstractNumId w:val="26"/>
  </w:num>
  <w:num w:numId="23">
    <w:abstractNumId w:val="11"/>
  </w:num>
  <w:num w:numId="24">
    <w:abstractNumId w:val="2"/>
  </w:num>
  <w:num w:numId="25">
    <w:abstractNumId w:val="25"/>
  </w:num>
  <w:num w:numId="26">
    <w:abstractNumId w:val="5"/>
  </w:num>
  <w:num w:numId="27">
    <w:abstractNumId w:val="0"/>
  </w:num>
  <w:num w:numId="28">
    <w:abstractNumId w:val="28"/>
  </w:num>
  <w:num w:numId="29">
    <w:abstractNumId w:val="8"/>
  </w:num>
  <w:num w:numId="30">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93E"/>
    <w:rsid w:val="00000D10"/>
    <w:rsid w:val="000105FA"/>
    <w:rsid w:val="00011717"/>
    <w:rsid w:val="000166C6"/>
    <w:rsid w:val="00021393"/>
    <w:rsid w:val="0002777F"/>
    <w:rsid w:val="000331FE"/>
    <w:rsid w:val="000338A6"/>
    <w:rsid w:val="000347AB"/>
    <w:rsid w:val="00040ED4"/>
    <w:rsid w:val="000471C5"/>
    <w:rsid w:val="00053302"/>
    <w:rsid w:val="000663F5"/>
    <w:rsid w:val="00067030"/>
    <w:rsid w:val="00072977"/>
    <w:rsid w:val="00072A07"/>
    <w:rsid w:val="00083877"/>
    <w:rsid w:val="00085DC1"/>
    <w:rsid w:val="00086316"/>
    <w:rsid w:val="00087025"/>
    <w:rsid w:val="000939C1"/>
    <w:rsid w:val="00093EC1"/>
    <w:rsid w:val="000975C9"/>
    <w:rsid w:val="000A04FC"/>
    <w:rsid w:val="000A4804"/>
    <w:rsid w:val="000A6DB6"/>
    <w:rsid w:val="000A7100"/>
    <w:rsid w:val="000B0913"/>
    <w:rsid w:val="000B1F96"/>
    <w:rsid w:val="000B3732"/>
    <w:rsid w:val="000B5E92"/>
    <w:rsid w:val="000B7428"/>
    <w:rsid w:val="000C4B90"/>
    <w:rsid w:val="000D199F"/>
    <w:rsid w:val="000D2CE0"/>
    <w:rsid w:val="000E788F"/>
    <w:rsid w:val="000F2628"/>
    <w:rsid w:val="000F380C"/>
    <w:rsid w:val="000F7C4E"/>
    <w:rsid w:val="001049E4"/>
    <w:rsid w:val="0010514B"/>
    <w:rsid w:val="00107AC3"/>
    <w:rsid w:val="001114B3"/>
    <w:rsid w:val="00111C1B"/>
    <w:rsid w:val="00112D5C"/>
    <w:rsid w:val="00120B3B"/>
    <w:rsid w:val="0012155D"/>
    <w:rsid w:val="00125871"/>
    <w:rsid w:val="00131584"/>
    <w:rsid w:val="001322A8"/>
    <w:rsid w:val="001354E9"/>
    <w:rsid w:val="00146D82"/>
    <w:rsid w:val="00150EDD"/>
    <w:rsid w:val="00152182"/>
    <w:rsid w:val="00153643"/>
    <w:rsid w:val="0015597B"/>
    <w:rsid w:val="001612C9"/>
    <w:rsid w:val="00165309"/>
    <w:rsid w:val="00167586"/>
    <w:rsid w:val="001712E7"/>
    <w:rsid w:val="00173725"/>
    <w:rsid w:val="001766ED"/>
    <w:rsid w:val="0017686A"/>
    <w:rsid w:val="001821EC"/>
    <w:rsid w:val="00192231"/>
    <w:rsid w:val="001965CE"/>
    <w:rsid w:val="001974E3"/>
    <w:rsid w:val="001A024F"/>
    <w:rsid w:val="001A24D0"/>
    <w:rsid w:val="001B07F7"/>
    <w:rsid w:val="001B2A59"/>
    <w:rsid w:val="001B5000"/>
    <w:rsid w:val="001C0859"/>
    <w:rsid w:val="001C3B18"/>
    <w:rsid w:val="001C73EE"/>
    <w:rsid w:val="001C7AFB"/>
    <w:rsid w:val="001D1040"/>
    <w:rsid w:val="001D4138"/>
    <w:rsid w:val="001D4545"/>
    <w:rsid w:val="001E5EA0"/>
    <w:rsid w:val="001F0027"/>
    <w:rsid w:val="001F02A0"/>
    <w:rsid w:val="001F2366"/>
    <w:rsid w:val="00204105"/>
    <w:rsid w:val="00204846"/>
    <w:rsid w:val="0021028C"/>
    <w:rsid w:val="00210EA0"/>
    <w:rsid w:val="00211EA2"/>
    <w:rsid w:val="002139C2"/>
    <w:rsid w:val="002139C9"/>
    <w:rsid w:val="00217644"/>
    <w:rsid w:val="0021770E"/>
    <w:rsid w:val="00222BCB"/>
    <w:rsid w:val="00222EBB"/>
    <w:rsid w:val="0023452A"/>
    <w:rsid w:val="0023470C"/>
    <w:rsid w:val="00237C2F"/>
    <w:rsid w:val="0024032C"/>
    <w:rsid w:val="00240391"/>
    <w:rsid w:val="00241AE1"/>
    <w:rsid w:val="0024493B"/>
    <w:rsid w:val="00263302"/>
    <w:rsid w:val="0026425D"/>
    <w:rsid w:val="00264648"/>
    <w:rsid w:val="002656A0"/>
    <w:rsid w:val="002715CF"/>
    <w:rsid w:val="00274FFA"/>
    <w:rsid w:val="00282595"/>
    <w:rsid w:val="00282B85"/>
    <w:rsid w:val="00290224"/>
    <w:rsid w:val="00293B2A"/>
    <w:rsid w:val="002940A6"/>
    <w:rsid w:val="00296AFF"/>
    <w:rsid w:val="002B693D"/>
    <w:rsid w:val="002C1431"/>
    <w:rsid w:val="002C426D"/>
    <w:rsid w:val="002C4A88"/>
    <w:rsid w:val="002C5F32"/>
    <w:rsid w:val="002C64F3"/>
    <w:rsid w:val="002C7D1D"/>
    <w:rsid w:val="002D093D"/>
    <w:rsid w:val="002D23FA"/>
    <w:rsid w:val="002D245D"/>
    <w:rsid w:val="002D5D67"/>
    <w:rsid w:val="002D6EBB"/>
    <w:rsid w:val="002E0444"/>
    <w:rsid w:val="002E3262"/>
    <w:rsid w:val="002E6179"/>
    <w:rsid w:val="002F355F"/>
    <w:rsid w:val="002F4B83"/>
    <w:rsid w:val="002F6549"/>
    <w:rsid w:val="002F6AC3"/>
    <w:rsid w:val="002F6CDD"/>
    <w:rsid w:val="002F7930"/>
    <w:rsid w:val="00300E58"/>
    <w:rsid w:val="003017BC"/>
    <w:rsid w:val="00305286"/>
    <w:rsid w:val="003110DC"/>
    <w:rsid w:val="00312C1B"/>
    <w:rsid w:val="00313D93"/>
    <w:rsid w:val="003247FC"/>
    <w:rsid w:val="00325961"/>
    <w:rsid w:val="0032653C"/>
    <w:rsid w:val="00333604"/>
    <w:rsid w:val="00333CC4"/>
    <w:rsid w:val="00337891"/>
    <w:rsid w:val="003403B2"/>
    <w:rsid w:val="00353EB8"/>
    <w:rsid w:val="0035569C"/>
    <w:rsid w:val="003559BC"/>
    <w:rsid w:val="00355DBA"/>
    <w:rsid w:val="003628E0"/>
    <w:rsid w:val="003643DC"/>
    <w:rsid w:val="00364FAD"/>
    <w:rsid w:val="00367FF8"/>
    <w:rsid w:val="003726C0"/>
    <w:rsid w:val="00374325"/>
    <w:rsid w:val="00374957"/>
    <w:rsid w:val="00381F1E"/>
    <w:rsid w:val="00386C82"/>
    <w:rsid w:val="00387261"/>
    <w:rsid w:val="003942E2"/>
    <w:rsid w:val="003A0756"/>
    <w:rsid w:val="003A1397"/>
    <w:rsid w:val="003A16D6"/>
    <w:rsid w:val="003A242E"/>
    <w:rsid w:val="003A2BA1"/>
    <w:rsid w:val="003A748C"/>
    <w:rsid w:val="003B0767"/>
    <w:rsid w:val="003B22C0"/>
    <w:rsid w:val="003C2CBE"/>
    <w:rsid w:val="003C2DD9"/>
    <w:rsid w:val="003C3779"/>
    <w:rsid w:val="003C38EE"/>
    <w:rsid w:val="003C39E0"/>
    <w:rsid w:val="003C5F17"/>
    <w:rsid w:val="003D1ACD"/>
    <w:rsid w:val="003E6347"/>
    <w:rsid w:val="003E7EE1"/>
    <w:rsid w:val="003F2703"/>
    <w:rsid w:val="003F30EF"/>
    <w:rsid w:val="003F4FD5"/>
    <w:rsid w:val="00403255"/>
    <w:rsid w:val="0040635A"/>
    <w:rsid w:val="004123D9"/>
    <w:rsid w:val="00413B8C"/>
    <w:rsid w:val="00417643"/>
    <w:rsid w:val="00425A74"/>
    <w:rsid w:val="0043043C"/>
    <w:rsid w:val="00430B80"/>
    <w:rsid w:val="00430F88"/>
    <w:rsid w:val="00435148"/>
    <w:rsid w:val="0044215D"/>
    <w:rsid w:val="00445E9C"/>
    <w:rsid w:val="00446188"/>
    <w:rsid w:val="0044759B"/>
    <w:rsid w:val="00451177"/>
    <w:rsid w:val="004615C5"/>
    <w:rsid w:val="004632A1"/>
    <w:rsid w:val="004644CE"/>
    <w:rsid w:val="00465583"/>
    <w:rsid w:val="004751E3"/>
    <w:rsid w:val="00475ED1"/>
    <w:rsid w:val="00476826"/>
    <w:rsid w:val="00477CB1"/>
    <w:rsid w:val="0048216E"/>
    <w:rsid w:val="00482F21"/>
    <w:rsid w:val="00490BBB"/>
    <w:rsid w:val="00492DB8"/>
    <w:rsid w:val="004934C1"/>
    <w:rsid w:val="00493964"/>
    <w:rsid w:val="00497015"/>
    <w:rsid w:val="00497350"/>
    <w:rsid w:val="004A3A36"/>
    <w:rsid w:val="004A3C67"/>
    <w:rsid w:val="004A4EB0"/>
    <w:rsid w:val="004B036B"/>
    <w:rsid w:val="004B279C"/>
    <w:rsid w:val="004C1DD8"/>
    <w:rsid w:val="004C2644"/>
    <w:rsid w:val="004C6AA2"/>
    <w:rsid w:val="004D3483"/>
    <w:rsid w:val="004D77B6"/>
    <w:rsid w:val="004E0FC8"/>
    <w:rsid w:val="004E1035"/>
    <w:rsid w:val="004E5043"/>
    <w:rsid w:val="004E6AE7"/>
    <w:rsid w:val="004F2169"/>
    <w:rsid w:val="004F29D4"/>
    <w:rsid w:val="004F43EB"/>
    <w:rsid w:val="004F51C0"/>
    <w:rsid w:val="0050093E"/>
    <w:rsid w:val="0050294E"/>
    <w:rsid w:val="00502D22"/>
    <w:rsid w:val="0050563F"/>
    <w:rsid w:val="00506D9D"/>
    <w:rsid w:val="005106F8"/>
    <w:rsid w:val="00510D17"/>
    <w:rsid w:val="005131F9"/>
    <w:rsid w:val="00515700"/>
    <w:rsid w:val="00520A43"/>
    <w:rsid w:val="005227C1"/>
    <w:rsid w:val="00522C3E"/>
    <w:rsid w:val="00524A13"/>
    <w:rsid w:val="00527CF1"/>
    <w:rsid w:val="005347C9"/>
    <w:rsid w:val="00535E2D"/>
    <w:rsid w:val="005362F9"/>
    <w:rsid w:val="00540827"/>
    <w:rsid w:val="00542391"/>
    <w:rsid w:val="005439D0"/>
    <w:rsid w:val="005500EA"/>
    <w:rsid w:val="005575A7"/>
    <w:rsid w:val="00560395"/>
    <w:rsid w:val="00564BC0"/>
    <w:rsid w:val="00567F96"/>
    <w:rsid w:val="005718F7"/>
    <w:rsid w:val="005734FC"/>
    <w:rsid w:val="0057480F"/>
    <w:rsid w:val="00581E42"/>
    <w:rsid w:val="00582F82"/>
    <w:rsid w:val="005839D4"/>
    <w:rsid w:val="005850D2"/>
    <w:rsid w:val="0059138F"/>
    <w:rsid w:val="005968BE"/>
    <w:rsid w:val="005A0A53"/>
    <w:rsid w:val="005A1537"/>
    <w:rsid w:val="005A16D8"/>
    <w:rsid w:val="005A21FE"/>
    <w:rsid w:val="005A5DDA"/>
    <w:rsid w:val="005B5492"/>
    <w:rsid w:val="005C681A"/>
    <w:rsid w:val="005D4CA9"/>
    <w:rsid w:val="005D5201"/>
    <w:rsid w:val="005D6DB0"/>
    <w:rsid w:val="005E6109"/>
    <w:rsid w:val="005F121E"/>
    <w:rsid w:val="005F35C3"/>
    <w:rsid w:val="005F55FF"/>
    <w:rsid w:val="005F5D32"/>
    <w:rsid w:val="005F6A07"/>
    <w:rsid w:val="006259F1"/>
    <w:rsid w:val="00626EA4"/>
    <w:rsid w:val="006270DE"/>
    <w:rsid w:val="006328E9"/>
    <w:rsid w:val="00637A36"/>
    <w:rsid w:val="00642CA8"/>
    <w:rsid w:val="006454C5"/>
    <w:rsid w:val="006466EC"/>
    <w:rsid w:val="00646B7C"/>
    <w:rsid w:val="006504B0"/>
    <w:rsid w:val="006517CE"/>
    <w:rsid w:val="0066041E"/>
    <w:rsid w:val="0066239F"/>
    <w:rsid w:val="006641D0"/>
    <w:rsid w:val="0066425F"/>
    <w:rsid w:val="006670E2"/>
    <w:rsid w:val="006679C2"/>
    <w:rsid w:val="00671CCC"/>
    <w:rsid w:val="0067252A"/>
    <w:rsid w:val="00673791"/>
    <w:rsid w:val="00674C27"/>
    <w:rsid w:val="00675F82"/>
    <w:rsid w:val="00676F65"/>
    <w:rsid w:val="00690393"/>
    <w:rsid w:val="006920CD"/>
    <w:rsid w:val="00693324"/>
    <w:rsid w:val="006948AC"/>
    <w:rsid w:val="006950E5"/>
    <w:rsid w:val="006A74BD"/>
    <w:rsid w:val="006C5D6E"/>
    <w:rsid w:val="006D59A4"/>
    <w:rsid w:val="006E3FDF"/>
    <w:rsid w:val="006F1FEE"/>
    <w:rsid w:val="006F2167"/>
    <w:rsid w:val="006F3FBF"/>
    <w:rsid w:val="00702A2E"/>
    <w:rsid w:val="007035CC"/>
    <w:rsid w:val="00703A2E"/>
    <w:rsid w:val="007066B1"/>
    <w:rsid w:val="00706DC6"/>
    <w:rsid w:val="00712C21"/>
    <w:rsid w:val="00716608"/>
    <w:rsid w:val="0071760F"/>
    <w:rsid w:val="00720E56"/>
    <w:rsid w:val="00721A4C"/>
    <w:rsid w:val="00722680"/>
    <w:rsid w:val="00724C9F"/>
    <w:rsid w:val="00727274"/>
    <w:rsid w:val="00727758"/>
    <w:rsid w:val="00732410"/>
    <w:rsid w:val="00732B29"/>
    <w:rsid w:val="00733EC3"/>
    <w:rsid w:val="0073671E"/>
    <w:rsid w:val="00737EF6"/>
    <w:rsid w:val="00741239"/>
    <w:rsid w:val="00743098"/>
    <w:rsid w:val="0074625E"/>
    <w:rsid w:val="00753EB4"/>
    <w:rsid w:val="00755B94"/>
    <w:rsid w:val="00757394"/>
    <w:rsid w:val="00757A71"/>
    <w:rsid w:val="00761710"/>
    <w:rsid w:val="007638A2"/>
    <w:rsid w:val="00763C9A"/>
    <w:rsid w:val="00763CDF"/>
    <w:rsid w:val="0076456F"/>
    <w:rsid w:val="0076506B"/>
    <w:rsid w:val="00770770"/>
    <w:rsid w:val="00772289"/>
    <w:rsid w:val="00773A11"/>
    <w:rsid w:val="007763D3"/>
    <w:rsid w:val="0077661A"/>
    <w:rsid w:val="00777727"/>
    <w:rsid w:val="007864E6"/>
    <w:rsid w:val="00797006"/>
    <w:rsid w:val="00797DEC"/>
    <w:rsid w:val="007A27DE"/>
    <w:rsid w:val="007A2F5A"/>
    <w:rsid w:val="007A4611"/>
    <w:rsid w:val="007A57AA"/>
    <w:rsid w:val="007B1A24"/>
    <w:rsid w:val="007C0335"/>
    <w:rsid w:val="007C2946"/>
    <w:rsid w:val="007C29EE"/>
    <w:rsid w:val="007C3DBD"/>
    <w:rsid w:val="007C4C08"/>
    <w:rsid w:val="007C60C9"/>
    <w:rsid w:val="007C62F9"/>
    <w:rsid w:val="007C70F9"/>
    <w:rsid w:val="007D3752"/>
    <w:rsid w:val="007D61E1"/>
    <w:rsid w:val="007D7FDC"/>
    <w:rsid w:val="007F0E67"/>
    <w:rsid w:val="007F2039"/>
    <w:rsid w:val="007F5E01"/>
    <w:rsid w:val="00803F95"/>
    <w:rsid w:val="00814DD8"/>
    <w:rsid w:val="00815D3F"/>
    <w:rsid w:val="008213C4"/>
    <w:rsid w:val="008263F4"/>
    <w:rsid w:val="008266D0"/>
    <w:rsid w:val="00833776"/>
    <w:rsid w:val="0083649D"/>
    <w:rsid w:val="00837C92"/>
    <w:rsid w:val="00843321"/>
    <w:rsid w:val="00844EA6"/>
    <w:rsid w:val="0084503A"/>
    <w:rsid w:val="00853D07"/>
    <w:rsid w:val="0085400A"/>
    <w:rsid w:val="00857282"/>
    <w:rsid w:val="00857AE8"/>
    <w:rsid w:val="00857C32"/>
    <w:rsid w:val="00863CF9"/>
    <w:rsid w:val="00865DE9"/>
    <w:rsid w:val="00866863"/>
    <w:rsid w:val="0087300A"/>
    <w:rsid w:val="008742A4"/>
    <w:rsid w:val="0087743B"/>
    <w:rsid w:val="00894A41"/>
    <w:rsid w:val="0089735C"/>
    <w:rsid w:val="008976C6"/>
    <w:rsid w:val="008A0A98"/>
    <w:rsid w:val="008A1942"/>
    <w:rsid w:val="008A2521"/>
    <w:rsid w:val="008A51C0"/>
    <w:rsid w:val="008A5B88"/>
    <w:rsid w:val="008A660E"/>
    <w:rsid w:val="008A6B5D"/>
    <w:rsid w:val="008B4B39"/>
    <w:rsid w:val="008C1891"/>
    <w:rsid w:val="008C2BB1"/>
    <w:rsid w:val="008C5EB2"/>
    <w:rsid w:val="008D02BA"/>
    <w:rsid w:val="008D60DC"/>
    <w:rsid w:val="008D7CCA"/>
    <w:rsid w:val="008E3224"/>
    <w:rsid w:val="008E32F4"/>
    <w:rsid w:val="008E5A5B"/>
    <w:rsid w:val="008F5D4A"/>
    <w:rsid w:val="008F6BB0"/>
    <w:rsid w:val="008F7759"/>
    <w:rsid w:val="00903235"/>
    <w:rsid w:val="00910F2F"/>
    <w:rsid w:val="00912FB8"/>
    <w:rsid w:val="00923DF4"/>
    <w:rsid w:val="00932B56"/>
    <w:rsid w:val="00933910"/>
    <w:rsid w:val="00934D63"/>
    <w:rsid w:val="00934FF6"/>
    <w:rsid w:val="0093678B"/>
    <w:rsid w:val="009373F5"/>
    <w:rsid w:val="00940499"/>
    <w:rsid w:val="009409BA"/>
    <w:rsid w:val="00940C0A"/>
    <w:rsid w:val="00950F54"/>
    <w:rsid w:val="00951D5A"/>
    <w:rsid w:val="0096418B"/>
    <w:rsid w:val="009641DF"/>
    <w:rsid w:val="00970CA8"/>
    <w:rsid w:val="00976F8C"/>
    <w:rsid w:val="00980D85"/>
    <w:rsid w:val="009821CC"/>
    <w:rsid w:val="00983B04"/>
    <w:rsid w:val="00984283"/>
    <w:rsid w:val="009852B4"/>
    <w:rsid w:val="0099174F"/>
    <w:rsid w:val="00995B73"/>
    <w:rsid w:val="009A1042"/>
    <w:rsid w:val="009A5ED0"/>
    <w:rsid w:val="009A7860"/>
    <w:rsid w:val="009B495F"/>
    <w:rsid w:val="009C1566"/>
    <w:rsid w:val="009C4434"/>
    <w:rsid w:val="009C4E47"/>
    <w:rsid w:val="009D0AD4"/>
    <w:rsid w:val="009E4E4D"/>
    <w:rsid w:val="009E7608"/>
    <w:rsid w:val="009F0FAE"/>
    <w:rsid w:val="009F4F3E"/>
    <w:rsid w:val="00A00F19"/>
    <w:rsid w:val="00A120DB"/>
    <w:rsid w:val="00A1549F"/>
    <w:rsid w:val="00A15D28"/>
    <w:rsid w:val="00A16E30"/>
    <w:rsid w:val="00A2790F"/>
    <w:rsid w:val="00A27E32"/>
    <w:rsid w:val="00A362FE"/>
    <w:rsid w:val="00A41BFE"/>
    <w:rsid w:val="00A43F72"/>
    <w:rsid w:val="00A47594"/>
    <w:rsid w:val="00A50F3C"/>
    <w:rsid w:val="00A54392"/>
    <w:rsid w:val="00A57E0E"/>
    <w:rsid w:val="00A6119D"/>
    <w:rsid w:val="00A64652"/>
    <w:rsid w:val="00A646C0"/>
    <w:rsid w:val="00A70CD9"/>
    <w:rsid w:val="00A82B2F"/>
    <w:rsid w:val="00A834F9"/>
    <w:rsid w:val="00A83564"/>
    <w:rsid w:val="00A8521F"/>
    <w:rsid w:val="00A919D9"/>
    <w:rsid w:val="00A9241A"/>
    <w:rsid w:val="00A97454"/>
    <w:rsid w:val="00AA0865"/>
    <w:rsid w:val="00AA2FD2"/>
    <w:rsid w:val="00AA4499"/>
    <w:rsid w:val="00AA5756"/>
    <w:rsid w:val="00AB284E"/>
    <w:rsid w:val="00AB30D0"/>
    <w:rsid w:val="00AB4F26"/>
    <w:rsid w:val="00AB507C"/>
    <w:rsid w:val="00AB51F5"/>
    <w:rsid w:val="00AC0FCC"/>
    <w:rsid w:val="00AC2E05"/>
    <w:rsid w:val="00AC5870"/>
    <w:rsid w:val="00AC710D"/>
    <w:rsid w:val="00AD16D5"/>
    <w:rsid w:val="00AE68F5"/>
    <w:rsid w:val="00AE74CB"/>
    <w:rsid w:val="00AE78A1"/>
    <w:rsid w:val="00AF022C"/>
    <w:rsid w:val="00AF052B"/>
    <w:rsid w:val="00AF25D8"/>
    <w:rsid w:val="00AF4AD4"/>
    <w:rsid w:val="00B013D2"/>
    <w:rsid w:val="00B042C3"/>
    <w:rsid w:val="00B05110"/>
    <w:rsid w:val="00B12A37"/>
    <w:rsid w:val="00B162C3"/>
    <w:rsid w:val="00B164FA"/>
    <w:rsid w:val="00B177A4"/>
    <w:rsid w:val="00B23157"/>
    <w:rsid w:val="00B242FD"/>
    <w:rsid w:val="00B2798E"/>
    <w:rsid w:val="00B31365"/>
    <w:rsid w:val="00B31DB1"/>
    <w:rsid w:val="00B32457"/>
    <w:rsid w:val="00B3404E"/>
    <w:rsid w:val="00B3677D"/>
    <w:rsid w:val="00B37169"/>
    <w:rsid w:val="00B42765"/>
    <w:rsid w:val="00B4672E"/>
    <w:rsid w:val="00B52841"/>
    <w:rsid w:val="00B529FB"/>
    <w:rsid w:val="00B5397E"/>
    <w:rsid w:val="00B6085D"/>
    <w:rsid w:val="00B60DAF"/>
    <w:rsid w:val="00B628EC"/>
    <w:rsid w:val="00B71C97"/>
    <w:rsid w:val="00B74CE1"/>
    <w:rsid w:val="00B84EF1"/>
    <w:rsid w:val="00B90285"/>
    <w:rsid w:val="00B941BF"/>
    <w:rsid w:val="00B95946"/>
    <w:rsid w:val="00BA2837"/>
    <w:rsid w:val="00BA3308"/>
    <w:rsid w:val="00BA770E"/>
    <w:rsid w:val="00BC0DFE"/>
    <w:rsid w:val="00BC2E82"/>
    <w:rsid w:val="00BC3F9D"/>
    <w:rsid w:val="00BC4321"/>
    <w:rsid w:val="00BC5CEE"/>
    <w:rsid w:val="00BC7984"/>
    <w:rsid w:val="00BD137C"/>
    <w:rsid w:val="00BE495E"/>
    <w:rsid w:val="00BF1AEC"/>
    <w:rsid w:val="00BF222C"/>
    <w:rsid w:val="00BF3132"/>
    <w:rsid w:val="00BF48E2"/>
    <w:rsid w:val="00C04F09"/>
    <w:rsid w:val="00C0601C"/>
    <w:rsid w:val="00C13818"/>
    <w:rsid w:val="00C2159E"/>
    <w:rsid w:val="00C279EB"/>
    <w:rsid w:val="00C30125"/>
    <w:rsid w:val="00C34FF1"/>
    <w:rsid w:val="00C36721"/>
    <w:rsid w:val="00C419B5"/>
    <w:rsid w:val="00C42A8D"/>
    <w:rsid w:val="00C42DDB"/>
    <w:rsid w:val="00C53EF1"/>
    <w:rsid w:val="00C5631C"/>
    <w:rsid w:val="00C617D8"/>
    <w:rsid w:val="00C62297"/>
    <w:rsid w:val="00C64F02"/>
    <w:rsid w:val="00C65AF1"/>
    <w:rsid w:val="00C72D34"/>
    <w:rsid w:val="00C73366"/>
    <w:rsid w:val="00C80671"/>
    <w:rsid w:val="00C85A34"/>
    <w:rsid w:val="00C9720B"/>
    <w:rsid w:val="00CA0AA3"/>
    <w:rsid w:val="00CA0DBD"/>
    <w:rsid w:val="00CA1444"/>
    <w:rsid w:val="00CB00CF"/>
    <w:rsid w:val="00CB4837"/>
    <w:rsid w:val="00CB5487"/>
    <w:rsid w:val="00CC1C70"/>
    <w:rsid w:val="00CC2D1E"/>
    <w:rsid w:val="00CC3DBA"/>
    <w:rsid w:val="00CC6F17"/>
    <w:rsid w:val="00CD6B47"/>
    <w:rsid w:val="00CD799B"/>
    <w:rsid w:val="00CE475E"/>
    <w:rsid w:val="00CF12CC"/>
    <w:rsid w:val="00CF19C8"/>
    <w:rsid w:val="00CF3B92"/>
    <w:rsid w:val="00CF3FB5"/>
    <w:rsid w:val="00CF42C4"/>
    <w:rsid w:val="00CF6C65"/>
    <w:rsid w:val="00D008E2"/>
    <w:rsid w:val="00D010FB"/>
    <w:rsid w:val="00D0158F"/>
    <w:rsid w:val="00D07DAD"/>
    <w:rsid w:val="00D139DA"/>
    <w:rsid w:val="00D202C6"/>
    <w:rsid w:val="00D2154A"/>
    <w:rsid w:val="00D22021"/>
    <w:rsid w:val="00D24875"/>
    <w:rsid w:val="00D30E71"/>
    <w:rsid w:val="00D3110D"/>
    <w:rsid w:val="00D33FA1"/>
    <w:rsid w:val="00D34091"/>
    <w:rsid w:val="00D4028C"/>
    <w:rsid w:val="00D41172"/>
    <w:rsid w:val="00D42A2C"/>
    <w:rsid w:val="00D4583A"/>
    <w:rsid w:val="00D470F6"/>
    <w:rsid w:val="00D63673"/>
    <w:rsid w:val="00D63A49"/>
    <w:rsid w:val="00D67394"/>
    <w:rsid w:val="00D72297"/>
    <w:rsid w:val="00D77657"/>
    <w:rsid w:val="00D77F4D"/>
    <w:rsid w:val="00D94206"/>
    <w:rsid w:val="00D95F67"/>
    <w:rsid w:val="00D97FD3"/>
    <w:rsid w:val="00DA02C8"/>
    <w:rsid w:val="00DA210B"/>
    <w:rsid w:val="00DA331F"/>
    <w:rsid w:val="00DA3AD7"/>
    <w:rsid w:val="00DA59AA"/>
    <w:rsid w:val="00DA5C84"/>
    <w:rsid w:val="00DB4EA3"/>
    <w:rsid w:val="00DB63D3"/>
    <w:rsid w:val="00DC046A"/>
    <w:rsid w:val="00DC4F7C"/>
    <w:rsid w:val="00DD5A9A"/>
    <w:rsid w:val="00DD7BA7"/>
    <w:rsid w:val="00DE0F37"/>
    <w:rsid w:val="00DE337C"/>
    <w:rsid w:val="00DE406D"/>
    <w:rsid w:val="00DF2753"/>
    <w:rsid w:val="00DF27F8"/>
    <w:rsid w:val="00DF2D42"/>
    <w:rsid w:val="00DF7B5D"/>
    <w:rsid w:val="00E010D5"/>
    <w:rsid w:val="00E02A25"/>
    <w:rsid w:val="00E06F8F"/>
    <w:rsid w:val="00E10DA9"/>
    <w:rsid w:val="00E1399D"/>
    <w:rsid w:val="00E157E3"/>
    <w:rsid w:val="00E22AA9"/>
    <w:rsid w:val="00E31B3A"/>
    <w:rsid w:val="00E31F7F"/>
    <w:rsid w:val="00E349E4"/>
    <w:rsid w:val="00E37DB7"/>
    <w:rsid w:val="00E419C3"/>
    <w:rsid w:val="00E461B1"/>
    <w:rsid w:val="00E46C48"/>
    <w:rsid w:val="00E471CC"/>
    <w:rsid w:val="00E52090"/>
    <w:rsid w:val="00E53DA9"/>
    <w:rsid w:val="00E54241"/>
    <w:rsid w:val="00E54362"/>
    <w:rsid w:val="00E5530C"/>
    <w:rsid w:val="00E60177"/>
    <w:rsid w:val="00E62281"/>
    <w:rsid w:val="00E6447E"/>
    <w:rsid w:val="00E64A50"/>
    <w:rsid w:val="00E65E2F"/>
    <w:rsid w:val="00E700F9"/>
    <w:rsid w:val="00E7257C"/>
    <w:rsid w:val="00E752EC"/>
    <w:rsid w:val="00E75E71"/>
    <w:rsid w:val="00E8374B"/>
    <w:rsid w:val="00E83BFF"/>
    <w:rsid w:val="00E92DDE"/>
    <w:rsid w:val="00E930AB"/>
    <w:rsid w:val="00E95E25"/>
    <w:rsid w:val="00E95F07"/>
    <w:rsid w:val="00E964F1"/>
    <w:rsid w:val="00E96966"/>
    <w:rsid w:val="00E96B16"/>
    <w:rsid w:val="00EA5D02"/>
    <w:rsid w:val="00EA5F50"/>
    <w:rsid w:val="00EA66A4"/>
    <w:rsid w:val="00EB14D7"/>
    <w:rsid w:val="00EB66BD"/>
    <w:rsid w:val="00EC0D06"/>
    <w:rsid w:val="00EC7877"/>
    <w:rsid w:val="00ED2018"/>
    <w:rsid w:val="00ED2860"/>
    <w:rsid w:val="00ED311E"/>
    <w:rsid w:val="00ED643F"/>
    <w:rsid w:val="00ED7403"/>
    <w:rsid w:val="00EE1ADF"/>
    <w:rsid w:val="00EE2A3F"/>
    <w:rsid w:val="00EE30C1"/>
    <w:rsid w:val="00EE55A0"/>
    <w:rsid w:val="00EE7EAC"/>
    <w:rsid w:val="00EF334E"/>
    <w:rsid w:val="00EF6867"/>
    <w:rsid w:val="00EF6E32"/>
    <w:rsid w:val="00F10BE3"/>
    <w:rsid w:val="00F10D20"/>
    <w:rsid w:val="00F115B8"/>
    <w:rsid w:val="00F11EB3"/>
    <w:rsid w:val="00F15412"/>
    <w:rsid w:val="00F17884"/>
    <w:rsid w:val="00F21760"/>
    <w:rsid w:val="00F24A31"/>
    <w:rsid w:val="00F24EDF"/>
    <w:rsid w:val="00F265FB"/>
    <w:rsid w:val="00F30ABD"/>
    <w:rsid w:val="00F34C42"/>
    <w:rsid w:val="00F35EA8"/>
    <w:rsid w:val="00F3695F"/>
    <w:rsid w:val="00F4092E"/>
    <w:rsid w:val="00F40D66"/>
    <w:rsid w:val="00F41088"/>
    <w:rsid w:val="00F43EE0"/>
    <w:rsid w:val="00F45779"/>
    <w:rsid w:val="00F53084"/>
    <w:rsid w:val="00F61C5C"/>
    <w:rsid w:val="00F61CE8"/>
    <w:rsid w:val="00F62A58"/>
    <w:rsid w:val="00F64BC2"/>
    <w:rsid w:val="00F70225"/>
    <w:rsid w:val="00F73091"/>
    <w:rsid w:val="00F843DD"/>
    <w:rsid w:val="00F8504A"/>
    <w:rsid w:val="00F931D0"/>
    <w:rsid w:val="00FA14C2"/>
    <w:rsid w:val="00FA1EDF"/>
    <w:rsid w:val="00FA4B1E"/>
    <w:rsid w:val="00FA4E34"/>
    <w:rsid w:val="00FA4F63"/>
    <w:rsid w:val="00FA5C06"/>
    <w:rsid w:val="00FB1AA3"/>
    <w:rsid w:val="00FB2B81"/>
    <w:rsid w:val="00FB5336"/>
    <w:rsid w:val="00FB65CC"/>
    <w:rsid w:val="00FC2A56"/>
    <w:rsid w:val="00FC5190"/>
    <w:rsid w:val="00FC56C9"/>
    <w:rsid w:val="00FC78AD"/>
    <w:rsid w:val="00FD4C03"/>
    <w:rsid w:val="00FE16E6"/>
    <w:rsid w:val="00FE2D0F"/>
    <w:rsid w:val="00FE4B7E"/>
    <w:rsid w:val="00FE7119"/>
    <w:rsid w:val="00FF0C97"/>
    <w:rsid w:val="00FF3FB4"/>
    <w:rsid w:val="00FF5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5B3EF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0125"/>
    <w:pPr>
      <w:spacing w:before="120" w:line="300" w:lineRule="atLeast"/>
      <w:jc w:val="both"/>
    </w:pPr>
    <w:rPr>
      <w:sz w:val="24"/>
      <w:szCs w:val="24"/>
    </w:rPr>
  </w:style>
  <w:style w:type="paragraph" w:styleId="Nadpis1">
    <w:name w:val="heading 1"/>
    <w:basedOn w:val="Normln"/>
    <w:next w:val="Text"/>
    <w:link w:val="Nadpis1Char"/>
    <w:uiPriority w:val="99"/>
    <w:qFormat/>
    <w:rsid w:val="00072977"/>
    <w:pPr>
      <w:keepNext/>
      <w:numPr>
        <w:numId w:val="6"/>
      </w:numPr>
      <w:tabs>
        <w:tab w:val="clear" w:pos="432"/>
        <w:tab w:val="left" w:pos="737"/>
      </w:tabs>
      <w:spacing w:before="240" w:after="240"/>
      <w:ind w:left="737" w:hanging="737"/>
      <w:outlineLvl w:val="0"/>
    </w:pPr>
    <w:rPr>
      <w:b/>
      <w:bCs/>
      <w:sz w:val="36"/>
      <w:szCs w:val="36"/>
    </w:rPr>
  </w:style>
  <w:style w:type="paragraph" w:styleId="Nadpis2">
    <w:name w:val="heading 2"/>
    <w:basedOn w:val="Normln"/>
    <w:next w:val="Text"/>
    <w:link w:val="Nadpis2Char"/>
    <w:uiPriority w:val="99"/>
    <w:qFormat/>
    <w:rsid w:val="005A1537"/>
    <w:pPr>
      <w:keepNext/>
      <w:numPr>
        <w:ilvl w:val="1"/>
        <w:numId w:val="6"/>
      </w:numPr>
      <w:tabs>
        <w:tab w:val="clear" w:pos="576"/>
        <w:tab w:val="left" w:pos="851"/>
      </w:tabs>
      <w:spacing w:before="240" w:after="240"/>
      <w:ind w:left="851" w:hanging="851"/>
      <w:outlineLvl w:val="1"/>
    </w:pPr>
    <w:rPr>
      <w:b/>
      <w:bCs/>
      <w:sz w:val="32"/>
      <w:szCs w:val="32"/>
    </w:rPr>
  </w:style>
  <w:style w:type="paragraph" w:styleId="Nadpis3">
    <w:name w:val="heading 3"/>
    <w:basedOn w:val="Normln"/>
    <w:next w:val="Text"/>
    <w:link w:val="Nadpis3Char"/>
    <w:uiPriority w:val="99"/>
    <w:qFormat/>
    <w:rsid w:val="006948AC"/>
    <w:pPr>
      <w:keepNext/>
      <w:numPr>
        <w:ilvl w:val="2"/>
        <w:numId w:val="6"/>
      </w:numPr>
      <w:spacing w:before="360" w:after="120"/>
      <w:outlineLvl w:val="2"/>
    </w:pPr>
    <w:rPr>
      <w:b/>
      <w:bCs/>
      <w:sz w:val="28"/>
      <w:szCs w:val="28"/>
    </w:rPr>
  </w:style>
  <w:style w:type="paragraph" w:styleId="Nadpis4">
    <w:name w:val="heading 4"/>
    <w:basedOn w:val="Normln"/>
    <w:next w:val="Text"/>
    <w:link w:val="Nadpis4Char"/>
    <w:uiPriority w:val="99"/>
    <w:qFormat/>
    <w:rsid w:val="006948AC"/>
    <w:pPr>
      <w:keepNext/>
      <w:numPr>
        <w:ilvl w:val="3"/>
        <w:numId w:val="6"/>
      </w:numPr>
      <w:spacing w:before="360" w:after="120"/>
      <w:ind w:left="862" w:hanging="862"/>
      <w:outlineLvl w:val="3"/>
    </w:pPr>
    <w:rPr>
      <w:b/>
      <w:bCs/>
      <w:sz w:val="26"/>
      <w:szCs w:val="26"/>
    </w:rPr>
  </w:style>
  <w:style w:type="paragraph" w:styleId="Nadpis5">
    <w:name w:val="heading 5"/>
    <w:basedOn w:val="Normln"/>
    <w:next w:val="Text"/>
    <w:link w:val="Nadpis5Char"/>
    <w:uiPriority w:val="99"/>
    <w:qFormat/>
    <w:rsid w:val="006948AC"/>
    <w:pPr>
      <w:keepNext/>
      <w:numPr>
        <w:ilvl w:val="4"/>
        <w:numId w:val="6"/>
      </w:numPr>
      <w:spacing w:before="360" w:after="120"/>
      <w:ind w:left="1009" w:hanging="1009"/>
      <w:outlineLvl w:val="4"/>
    </w:pPr>
    <w:rPr>
      <w:b/>
      <w:bCs/>
    </w:rPr>
  </w:style>
  <w:style w:type="paragraph" w:styleId="Nadpis6">
    <w:name w:val="heading 6"/>
    <w:basedOn w:val="Normln"/>
    <w:next w:val="Normln"/>
    <w:link w:val="Nadpis6Char"/>
    <w:uiPriority w:val="99"/>
    <w:qFormat/>
    <w:rsid w:val="006948AC"/>
    <w:pPr>
      <w:keepNext/>
      <w:outlineLvl w:val="5"/>
    </w:pPr>
    <w:rPr>
      <w:b/>
      <w:bCs/>
      <w:color w:val="000000"/>
      <w:sz w:val="22"/>
      <w:szCs w:val="22"/>
    </w:rPr>
  </w:style>
  <w:style w:type="paragraph" w:styleId="Nadpis7">
    <w:name w:val="heading 7"/>
    <w:basedOn w:val="Normln"/>
    <w:next w:val="Normln"/>
    <w:link w:val="Nadpis7Char"/>
    <w:uiPriority w:val="99"/>
    <w:qFormat/>
    <w:rsid w:val="006948AC"/>
    <w:pPr>
      <w:keepNext/>
      <w:outlineLvl w:val="6"/>
    </w:pPr>
    <w:rPr>
      <w:b/>
      <w:bCs/>
      <w:color w:val="000000"/>
      <w:sz w:val="18"/>
      <w:szCs w:val="18"/>
    </w:rPr>
  </w:style>
  <w:style w:type="paragraph" w:styleId="Nadpis8">
    <w:name w:val="heading 8"/>
    <w:basedOn w:val="Normln"/>
    <w:next w:val="Normln"/>
    <w:link w:val="Nadpis8Char"/>
    <w:uiPriority w:val="99"/>
    <w:qFormat/>
    <w:rsid w:val="00720E56"/>
    <w:pPr>
      <w:keepNext/>
      <w:tabs>
        <w:tab w:val="left" w:pos="1406"/>
      </w:tabs>
      <w:ind w:left="1440" w:hanging="1440"/>
      <w:outlineLvl w:val="7"/>
    </w:pPr>
    <w:rPr>
      <w:i/>
      <w:iCs/>
    </w:rPr>
  </w:style>
  <w:style w:type="paragraph" w:styleId="Nadpis9">
    <w:name w:val="heading 9"/>
    <w:basedOn w:val="Normln"/>
    <w:next w:val="Normln"/>
    <w:link w:val="Nadpis9Char"/>
    <w:uiPriority w:val="99"/>
    <w:qFormat/>
    <w:rsid w:val="00720E56"/>
    <w:pPr>
      <w:keepNext/>
      <w:keepLines/>
      <w:spacing w:before="40"/>
      <w:ind w:left="1584" w:hanging="1584"/>
      <w:outlineLvl w:val="8"/>
    </w:pPr>
    <w:rPr>
      <w:rFonts w:ascii="Cambria"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2977"/>
    <w:rPr>
      <w:b/>
      <w:bCs/>
      <w:sz w:val="36"/>
      <w:szCs w:val="36"/>
    </w:rPr>
  </w:style>
  <w:style w:type="character" w:customStyle="1" w:styleId="Nadpis2Char">
    <w:name w:val="Nadpis 2 Char"/>
    <w:basedOn w:val="Standardnpsmoodstavce"/>
    <w:link w:val="Nadpis2"/>
    <w:uiPriority w:val="99"/>
    <w:rsid w:val="005A1537"/>
    <w:rPr>
      <w:b/>
      <w:bCs/>
      <w:sz w:val="32"/>
      <w:szCs w:val="32"/>
    </w:rPr>
  </w:style>
  <w:style w:type="character" w:customStyle="1" w:styleId="Nadpis3Char">
    <w:name w:val="Nadpis 3 Char"/>
    <w:basedOn w:val="Standardnpsmoodstavce"/>
    <w:link w:val="Nadpis3"/>
    <w:uiPriority w:val="99"/>
    <w:rsid w:val="00D202C6"/>
    <w:rPr>
      <w:b/>
      <w:bCs/>
      <w:sz w:val="28"/>
      <w:szCs w:val="28"/>
    </w:rPr>
  </w:style>
  <w:style w:type="character" w:customStyle="1" w:styleId="Nadpis4Char">
    <w:name w:val="Nadpis 4 Char"/>
    <w:basedOn w:val="Standardnpsmoodstavce"/>
    <w:link w:val="Nadpis4"/>
    <w:uiPriority w:val="99"/>
    <w:rsid w:val="00D202C6"/>
    <w:rPr>
      <w:b/>
      <w:bCs/>
      <w:sz w:val="26"/>
      <w:szCs w:val="26"/>
    </w:rPr>
  </w:style>
  <w:style w:type="character" w:customStyle="1" w:styleId="Nadpis5Char">
    <w:name w:val="Nadpis 5 Char"/>
    <w:basedOn w:val="Standardnpsmoodstavce"/>
    <w:link w:val="Nadpis5"/>
    <w:uiPriority w:val="99"/>
    <w:rsid w:val="00D202C6"/>
    <w:rPr>
      <w:b/>
      <w:bCs/>
      <w:sz w:val="24"/>
      <w:szCs w:val="24"/>
    </w:rPr>
  </w:style>
  <w:style w:type="character" w:customStyle="1" w:styleId="Nadpis6Char">
    <w:name w:val="Nadpis 6 Char"/>
    <w:basedOn w:val="Standardnpsmoodstavce"/>
    <w:link w:val="Nadpis6"/>
    <w:uiPriority w:val="99"/>
    <w:semiHidden/>
    <w:rsid w:val="00D202C6"/>
    <w:rPr>
      <w:rFonts w:ascii="Calibri" w:hAnsi="Calibri" w:cs="Calibri"/>
      <w:b/>
      <w:bCs/>
    </w:rPr>
  </w:style>
  <w:style w:type="character" w:customStyle="1" w:styleId="Nadpis7Char">
    <w:name w:val="Nadpis 7 Char"/>
    <w:basedOn w:val="Standardnpsmoodstavce"/>
    <w:link w:val="Nadpis7"/>
    <w:uiPriority w:val="99"/>
    <w:semiHidden/>
    <w:rsid w:val="00D202C6"/>
    <w:rPr>
      <w:rFonts w:ascii="Calibri" w:hAnsi="Calibri" w:cs="Calibri"/>
      <w:sz w:val="24"/>
      <w:szCs w:val="24"/>
    </w:rPr>
  </w:style>
  <w:style w:type="character" w:customStyle="1" w:styleId="Nadpis8Char">
    <w:name w:val="Nadpis 8 Char"/>
    <w:basedOn w:val="Standardnpsmoodstavce"/>
    <w:link w:val="Nadpis8"/>
    <w:uiPriority w:val="99"/>
    <w:rsid w:val="00720E56"/>
    <w:rPr>
      <w:i/>
      <w:iCs/>
      <w:sz w:val="24"/>
      <w:szCs w:val="24"/>
    </w:rPr>
  </w:style>
  <w:style w:type="character" w:customStyle="1" w:styleId="Nadpis9Char">
    <w:name w:val="Nadpis 9 Char"/>
    <w:basedOn w:val="Standardnpsmoodstavce"/>
    <w:link w:val="Nadpis9"/>
    <w:uiPriority w:val="99"/>
    <w:semiHidden/>
    <w:rsid w:val="00720E56"/>
    <w:rPr>
      <w:rFonts w:ascii="Cambria" w:hAnsi="Cambria" w:cs="Cambria"/>
      <w:i/>
      <w:iCs/>
      <w:color w:val="272727"/>
      <w:sz w:val="21"/>
      <w:szCs w:val="21"/>
    </w:rPr>
  </w:style>
  <w:style w:type="paragraph" w:customStyle="1" w:styleId="Text">
    <w:name w:val="Text"/>
    <w:basedOn w:val="Normln"/>
    <w:link w:val="TextChar1"/>
    <w:uiPriority w:val="99"/>
    <w:rsid w:val="006948AC"/>
  </w:style>
  <w:style w:type="paragraph" w:styleId="Zhlav">
    <w:name w:val="header"/>
    <w:basedOn w:val="Normln"/>
    <w:link w:val="ZhlavChar"/>
    <w:uiPriority w:val="99"/>
    <w:rsid w:val="006948AC"/>
    <w:pPr>
      <w:pBdr>
        <w:bottom w:val="single" w:sz="4" w:space="1" w:color="auto"/>
      </w:pBdr>
      <w:tabs>
        <w:tab w:val="center" w:pos="4536"/>
        <w:tab w:val="right" w:pos="9072"/>
      </w:tabs>
      <w:spacing w:before="60"/>
    </w:pPr>
    <w:rPr>
      <w:sz w:val="16"/>
      <w:szCs w:val="16"/>
    </w:rPr>
  </w:style>
  <w:style w:type="character" w:customStyle="1" w:styleId="ZhlavChar">
    <w:name w:val="Záhlaví Char"/>
    <w:basedOn w:val="Standardnpsmoodstavce"/>
    <w:link w:val="Zhlav"/>
    <w:uiPriority w:val="99"/>
    <w:semiHidden/>
    <w:rsid w:val="00D202C6"/>
    <w:rPr>
      <w:sz w:val="24"/>
      <w:szCs w:val="24"/>
    </w:rPr>
  </w:style>
  <w:style w:type="paragraph" w:styleId="Zpat">
    <w:name w:val="footer"/>
    <w:basedOn w:val="Text"/>
    <w:link w:val="ZpatChar"/>
    <w:uiPriority w:val="99"/>
    <w:rsid w:val="006948AC"/>
    <w:pPr>
      <w:pBdr>
        <w:top w:val="single" w:sz="4" w:space="1" w:color="auto"/>
      </w:pBdr>
      <w:tabs>
        <w:tab w:val="center" w:pos="4536"/>
        <w:tab w:val="right" w:pos="9072"/>
      </w:tabs>
      <w:spacing w:before="60"/>
    </w:pPr>
    <w:rPr>
      <w:sz w:val="16"/>
      <w:szCs w:val="16"/>
    </w:rPr>
  </w:style>
  <w:style w:type="character" w:customStyle="1" w:styleId="ZpatChar">
    <w:name w:val="Zápatí Char"/>
    <w:basedOn w:val="Standardnpsmoodstavce"/>
    <w:link w:val="Zpat"/>
    <w:uiPriority w:val="99"/>
    <w:rsid w:val="00D202C6"/>
    <w:rPr>
      <w:sz w:val="24"/>
      <w:szCs w:val="24"/>
    </w:rPr>
  </w:style>
  <w:style w:type="paragraph" w:customStyle="1" w:styleId="Nadpis">
    <w:name w:val="Nadpis"/>
    <w:basedOn w:val="Nadpis1"/>
    <w:next w:val="Text"/>
    <w:uiPriority w:val="99"/>
    <w:rsid w:val="006948AC"/>
    <w:pPr>
      <w:numPr>
        <w:numId w:val="0"/>
      </w:numPr>
      <w:spacing w:after="360"/>
      <w:outlineLvl w:val="9"/>
    </w:pPr>
    <w:rPr>
      <w:caps/>
    </w:rPr>
  </w:style>
  <w:style w:type="paragraph" w:customStyle="1" w:styleId="Rozdlovnk">
    <w:name w:val="Rozdělovník"/>
    <w:basedOn w:val="Text"/>
    <w:uiPriority w:val="99"/>
    <w:rsid w:val="006948AC"/>
    <w:pPr>
      <w:tabs>
        <w:tab w:val="left" w:pos="1134"/>
        <w:tab w:val="left" w:pos="1843"/>
      </w:tabs>
      <w:spacing w:before="0"/>
      <w:ind w:left="1134" w:hanging="1134"/>
      <w:jc w:val="left"/>
    </w:pPr>
  </w:style>
  <w:style w:type="paragraph" w:styleId="Obsah1">
    <w:name w:val="toc 1"/>
    <w:basedOn w:val="Normln"/>
    <w:next w:val="Normln"/>
    <w:autoRedefine/>
    <w:uiPriority w:val="39"/>
    <w:rsid w:val="006948AC"/>
    <w:pPr>
      <w:tabs>
        <w:tab w:val="left" w:pos="340"/>
        <w:tab w:val="right" w:leader="dot" w:pos="9072"/>
      </w:tabs>
      <w:spacing w:before="60"/>
      <w:ind w:left="340" w:hanging="340"/>
    </w:pPr>
    <w:rPr>
      <w:b/>
      <w:bCs/>
      <w:noProof/>
    </w:rPr>
  </w:style>
  <w:style w:type="paragraph" w:styleId="Obsah2">
    <w:name w:val="toc 2"/>
    <w:basedOn w:val="Normln"/>
    <w:next w:val="Normln"/>
    <w:autoRedefine/>
    <w:uiPriority w:val="39"/>
    <w:rsid w:val="00716608"/>
    <w:pPr>
      <w:tabs>
        <w:tab w:val="left" w:pos="709"/>
        <w:tab w:val="right" w:leader="dot" w:pos="9072"/>
      </w:tabs>
      <w:spacing w:before="60"/>
      <w:ind w:left="709" w:hanging="482"/>
    </w:pPr>
    <w:rPr>
      <w:noProof/>
    </w:rPr>
  </w:style>
  <w:style w:type="paragraph" w:styleId="Obsah3">
    <w:name w:val="toc 3"/>
    <w:basedOn w:val="Normln"/>
    <w:next w:val="Normln"/>
    <w:autoRedefine/>
    <w:uiPriority w:val="39"/>
    <w:rsid w:val="00716608"/>
    <w:pPr>
      <w:tabs>
        <w:tab w:val="left" w:pos="1134"/>
        <w:tab w:val="right" w:leader="dot" w:pos="9072"/>
      </w:tabs>
      <w:spacing w:before="60"/>
      <w:ind w:left="1134" w:hanging="567"/>
    </w:pPr>
    <w:rPr>
      <w:noProof/>
    </w:rPr>
  </w:style>
  <w:style w:type="paragraph" w:styleId="Obsah4">
    <w:name w:val="toc 4"/>
    <w:basedOn w:val="Normln"/>
    <w:next w:val="Normln"/>
    <w:autoRedefine/>
    <w:uiPriority w:val="99"/>
    <w:semiHidden/>
    <w:rsid w:val="006948AC"/>
    <w:pPr>
      <w:tabs>
        <w:tab w:val="left" w:pos="1531"/>
        <w:tab w:val="right" w:leader="dot" w:pos="9072"/>
      </w:tabs>
      <w:spacing w:before="60"/>
      <w:ind w:left="2211" w:hanging="1531"/>
    </w:pPr>
    <w:rPr>
      <w:noProof/>
    </w:rPr>
  </w:style>
  <w:style w:type="paragraph" w:styleId="Obsah5">
    <w:name w:val="toc 5"/>
    <w:basedOn w:val="Normln"/>
    <w:next w:val="Normln"/>
    <w:autoRedefine/>
    <w:uiPriority w:val="99"/>
    <w:semiHidden/>
    <w:rsid w:val="006948AC"/>
    <w:pPr>
      <w:tabs>
        <w:tab w:val="left" w:pos="1985"/>
        <w:tab w:val="right" w:leader="dot" w:pos="9072"/>
      </w:tabs>
      <w:spacing w:before="60"/>
      <w:ind w:left="2892" w:hanging="1985"/>
    </w:pPr>
    <w:rPr>
      <w:noProof/>
    </w:rPr>
  </w:style>
  <w:style w:type="paragraph" w:customStyle="1" w:styleId="Seznamploh2">
    <w:name w:val="Seznam příloh 2"/>
    <w:basedOn w:val="Seznamploh1"/>
    <w:uiPriority w:val="99"/>
    <w:rsid w:val="006948AC"/>
    <w:pPr>
      <w:numPr>
        <w:ilvl w:val="1"/>
        <w:numId w:val="2"/>
      </w:numPr>
      <w:tabs>
        <w:tab w:val="clear" w:pos="340"/>
        <w:tab w:val="left" w:pos="680"/>
      </w:tabs>
      <w:ind w:left="737" w:hanging="510"/>
    </w:pPr>
    <w:rPr>
      <w:b w:val="0"/>
      <w:bCs w:val="0"/>
    </w:rPr>
  </w:style>
  <w:style w:type="paragraph" w:customStyle="1" w:styleId="Seznamploh1">
    <w:name w:val="Seznam příloh 1"/>
    <w:basedOn w:val="Text"/>
    <w:uiPriority w:val="99"/>
    <w:rsid w:val="006948AC"/>
    <w:pPr>
      <w:numPr>
        <w:numId w:val="1"/>
      </w:numPr>
      <w:tabs>
        <w:tab w:val="left" w:pos="340"/>
        <w:tab w:val="left" w:pos="7088"/>
        <w:tab w:val="right" w:pos="9072"/>
      </w:tabs>
      <w:spacing w:before="60"/>
      <w:ind w:left="340" w:hanging="340"/>
      <w:jc w:val="left"/>
    </w:pPr>
    <w:rPr>
      <w:b/>
      <w:bCs/>
    </w:rPr>
  </w:style>
  <w:style w:type="paragraph" w:customStyle="1" w:styleId="Seznamploh3">
    <w:name w:val="Seznam příloh 3"/>
    <w:basedOn w:val="Seznamploh2"/>
    <w:uiPriority w:val="99"/>
    <w:rsid w:val="006948AC"/>
    <w:pPr>
      <w:numPr>
        <w:ilvl w:val="2"/>
      </w:numPr>
      <w:tabs>
        <w:tab w:val="clear" w:pos="680"/>
        <w:tab w:val="left" w:pos="1077"/>
      </w:tabs>
      <w:ind w:left="1134" w:hanging="680"/>
    </w:pPr>
  </w:style>
  <w:style w:type="paragraph" w:customStyle="1" w:styleId="Seznamploh4">
    <w:name w:val="Seznam příloh 4"/>
    <w:basedOn w:val="Seznamploh3"/>
    <w:uiPriority w:val="99"/>
    <w:rsid w:val="006948AC"/>
    <w:pPr>
      <w:numPr>
        <w:ilvl w:val="3"/>
      </w:numPr>
      <w:tabs>
        <w:tab w:val="clear" w:pos="1077"/>
        <w:tab w:val="left" w:pos="1531"/>
      </w:tabs>
      <w:ind w:left="1560" w:hanging="880"/>
    </w:pPr>
  </w:style>
  <w:style w:type="paragraph" w:customStyle="1" w:styleId="Seznamploh5">
    <w:name w:val="Seznam příloh 5"/>
    <w:basedOn w:val="Seznamploh4"/>
    <w:uiPriority w:val="99"/>
    <w:rsid w:val="006948AC"/>
    <w:pPr>
      <w:numPr>
        <w:ilvl w:val="4"/>
      </w:numPr>
      <w:tabs>
        <w:tab w:val="clear" w:pos="1531"/>
        <w:tab w:val="left" w:pos="1899"/>
      </w:tabs>
      <w:ind w:left="1916" w:hanging="1009"/>
    </w:pPr>
  </w:style>
  <w:style w:type="paragraph" w:customStyle="1" w:styleId="Nadpistabulky">
    <w:name w:val="Nadpis tabulky"/>
    <w:basedOn w:val="Text"/>
    <w:next w:val="Texttabulky"/>
    <w:link w:val="NadpistabulkyChar"/>
    <w:uiPriority w:val="99"/>
    <w:rsid w:val="006948AC"/>
    <w:pPr>
      <w:keepNext/>
      <w:widowControl w:val="0"/>
      <w:tabs>
        <w:tab w:val="right" w:pos="9072"/>
      </w:tabs>
      <w:spacing w:before="240" w:after="120"/>
      <w:jc w:val="left"/>
    </w:pPr>
  </w:style>
  <w:style w:type="paragraph" w:customStyle="1" w:styleId="Texttabulky">
    <w:name w:val="Text tabulky"/>
    <w:basedOn w:val="Text"/>
    <w:next w:val="Textzatabulkou"/>
    <w:uiPriority w:val="99"/>
    <w:rsid w:val="006948AC"/>
    <w:pPr>
      <w:spacing w:before="0"/>
      <w:jc w:val="center"/>
    </w:pPr>
    <w:rPr>
      <w:sz w:val="20"/>
      <w:szCs w:val="20"/>
    </w:rPr>
  </w:style>
  <w:style w:type="paragraph" w:customStyle="1" w:styleId="Textzatabulkou">
    <w:name w:val="Text za tabulkou"/>
    <w:basedOn w:val="Nadpistabulky"/>
    <w:next w:val="Text"/>
    <w:uiPriority w:val="99"/>
    <w:rsid w:val="006948AC"/>
    <w:pPr>
      <w:keepNext w:val="0"/>
      <w:tabs>
        <w:tab w:val="clear" w:pos="9072"/>
      </w:tabs>
      <w:spacing w:before="360" w:after="0"/>
      <w:jc w:val="both"/>
    </w:pPr>
  </w:style>
  <w:style w:type="paragraph" w:customStyle="1" w:styleId="Znaka1">
    <w:name w:val="Značka 1"/>
    <w:basedOn w:val="Text"/>
    <w:uiPriority w:val="99"/>
    <w:rsid w:val="006948AC"/>
    <w:pPr>
      <w:numPr>
        <w:numId w:val="7"/>
      </w:numPr>
      <w:spacing w:before="60"/>
      <w:jc w:val="left"/>
    </w:pPr>
  </w:style>
  <w:style w:type="paragraph" w:customStyle="1" w:styleId="Znaka2">
    <w:name w:val="Značka 2"/>
    <w:basedOn w:val="Text"/>
    <w:uiPriority w:val="99"/>
    <w:rsid w:val="006948AC"/>
    <w:pPr>
      <w:numPr>
        <w:numId w:val="4"/>
      </w:numPr>
      <w:spacing w:before="60"/>
      <w:jc w:val="left"/>
    </w:pPr>
  </w:style>
  <w:style w:type="paragraph" w:customStyle="1" w:styleId="Znaka3">
    <w:name w:val="Značka 3"/>
    <w:basedOn w:val="Text"/>
    <w:uiPriority w:val="99"/>
    <w:rsid w:val="006948AC"/>
    <w:pPr>
      <w:numPr>
        <w:numId w:val="5"/>
      </w:numPr>
      <w:spacing w:before="60"/>
      <w:ind w:left="1020" w:hanging="340"/>
      <w:jc w:val="left"/>
    </w:pPr>
  </w:style>
  <w:style w:type="paragraph" w:customStyle="1" w:styleId="Vysvtlivky">
    <w:name w:val="Vysvětlivky"/>
    <w:basedOn w:val="Textzatabulkou"/>
    <w:next w:val="Vysvtlivky2"/>
    <w:uiPriority w:val="99"/>
    <w:rsid w:val="006948AC"/>
    <w:pPr>
      <w:tabs>
        <w:tab w:val="left" w:pos="1276"/>
        <w:tab w:val="left" w:pos="1701"/>
      </w:tabs>
      <w:spacing w:before="120"/>
      <w:jc w:val="left"/>
    </w:pPr>
    <w:rPr>
      <w:sz w:val="20"/>
      <w:szCs w:val="20"/>
    </w:rPr>
  </w:style>
  <w:style w:type="paragraph" w:customStyle="1" w:styleId="Vysvtlivky2">
    <w:name w:val="Vysvětlivky 2"/>
    <w:basedOn w:val="Vysvtlivky"/>
    <w:next w:val="Textzatabulkou"/>
    <w:uiPriority w:val="99"/>
    <w:rsid w:val="006948AC"/>
    <w:pPr>
      <w:tabs>
        <w:tab w:val="clear" w:pos="1276"/>
      </w:tabs>
      <w:spacing w:before="0"/>
      <w:ind w:left="1276"/>
    </w:pPr>
  </w:style>
  <w:style w:type="paragraph" w:customStyle="1" w:styleId="slovn">
    <w:name w:val="Číslování"/>
    <w:basedOn w:val="Znaka1"/>
    <w:uiPriority w:val="99"/>
    <w:rsid w:val="006948AC"/>
    <w:pPr>
      <w:numPr>
        <w:numId w:val="3"/>
      </w:numPr>
      <w:ind w:left="357" w:hanging="357"/>
    </w:pPr>
  </w:style>
  <w:style w:type="paragraph" w:customStyle="1" w:styleId="Mistoadatum">
    <w:name w:val="Misto a datum"/>
    <w:basedOn w:val="Text"/>
    <w:uiPriority w:val="99"/>
    <w:rsid w:val="006948AC"/>
    <w:pPr>
      <w:tabs>
        <w:tab w:val="right" w:pos="8505"/>
      </w:tabs>
      <w:spacing w:before="60"/>
      <w:jc w:val="left"/>
    </w:pPr>
    <w:rPr>
      <w:b/>
      <w:bCs/>
    </w:rPr>
  </w:style>
  <w:style w:type="paragraph" w:customStyle="1" w:styleId="Tituloblky">
    <w:name w:val="Titul obálky"/>
    <w:basedOn w:val="Normln"/>
    <w:uiPriority w:val="99"/>
    <w:rsid w:val="003C38EE"/>
    <w:pPr>
      <w:widowControl w:val="0"/>
      <w:spacing w:before="480" w:after="120"/>
      <w:jc w:val="center"/>
    </w:pPr>
    <w:rPr>
      <w:b/>
      <w:bCs/>
      <w:sz w:val="48"/>
      <w:szCs w:val="48"/>
    </w:rPr>
  </w:style>
  <w:style w:type="paragraph" w:customStyle="1" w:styleId="Podhlavika">
    <w:name w:val="Podhlavička"/>
    <w:basedOn w:val="Text"/>
    <w:next w:val="Text"/>
    <w:uiPriority w:val="99"/>
    <w:rsid w:val="006948AC"/>
    <w:pPr>
      <w:pBdr>
        <w:top w:val="single" w:sz="4" w:space="1" w:color="auto"/>
        <w:bottom w:val="single" w:sz="4" w:space="1" w:color="auto"/>
      </w:pBdr>
      <w:spacing w:before="0"/>
      <w:jc w:val="center"/>
    </w:pPr>
    <w:rPr>
      <w:noProof/>
      <w:w w:val="110"/>
      <w:sz w:val="20"/>
      <w:szCs w:val="20"/>
    </w:rPr>
  </w:style>
  <w:style w:type="paragraph" w:customStyle="1" w:styleId="Podtituloblky">
    <w:name w:val="Podtitul obálky"/>
    <w:basedOn w:val="Tituloblky"/>
    <w:uiPriority w:val="99"/>
    <w:rsid w:val="006948AC"/>
    <w:pPr>
      <w:spacing w:before="0"/>
    </w:pPr>
    <w:rPr>
      <w:sz w:val="36"/>
      <w:szCs w:val="36"/>
    </w:rPr>
  </w:style>
  <w:style w:type="paragraph" w:customStyle="1" w:styleId="Hlavika">
    <w:name w:val="Hlavička"/>
    <w:basedOn w:val="Text"/>
    <w:uiPriority w:val="99"/>
    <w:rsid w:val="006948AC"/>
    <w:pPr>
      <w:tabs>
        <w:tab w:val="left" w:pos="6804"/>
        <w:tab w:val="left" w:pos="7371"/>
        <w:tab w:val="right" w:pos="9356"/>
      </w:tabs>
      <w:spacing w:before="0"/>
    </w:pPr>
    <w:rPr>
      <w:b/>
      <w:bCs/>
      <w:noProof/>
    </w:rPr>
  </w:style>
  <w:style w:type="paragraph" w:customStyle="1" w:styleId="Nzevzprvy">
    <w:name w:val="Název zprávy"/>
    <w:basedOn w:val="Normln"/>
    <w:uiPriority w:val="99"/>
    <w:rsid w:val="003C38EE"/>
    <w:pPr>
      <w:spacing w:before="240" w:after="240"/>
      <w:jc w:val="center"/>
    </w:pPr>
    <w:rPr>
      <w:b/>
      <w:bCs/>
      <w:sz w:val="32"/>
      <w:szCs w:val="32"/>
    </w:rPr>
  </w:style>
  <w:style w:type="paragraph" w:styleId="Zkladntextodsazen">
    <w:name w:val="Body Text Indent"/>
    <w:basedOn w:val="Normln"/>
    <w:link w:val="ZkladntextodsazenChar"/>
    <w:uiPriority w:val="99"/>
    <w:rsid w:val="006948AC"/>
    <w:pPr>
      <w:ind w:left="709" w:hanging="709"/>
    </w:pPr>
    <w:rPr>
      <w:b/>
      <w:bCs/>
      <w:color w:val="FF0000"/>
    </w:rPr>
  </w:style>
  <w:style w:type="character" w:customStyle="1" w:styleId="ZkladntextodsazenChar">
    <w:name w:val="Základní text odsazený Char"/>
    <w:basedOn w:val="Standardnpsmoodstavce"/>
    <w:link w:val="Zkladntextodsazen"/>
    <w:uiPriority w:val="99"/>
    <w:semiHidden/>
    <w:rsid w:val="00D202C6"/>
    <w:rPr>
      <w:sz w:val="24"/>
      <w:szCs w:val="24"/>
    </w:rPr>
  </w:style>
  <w:style w:type="paragraph" w:customStyle="1" w:styleId="Texttitulni">
    <w:name w:val="Text titulni"/>
    <w:basedOn w:val="Text"/>
    <w:uiPriority w:val="99"/>
    <w:rsid w:val="006948AC"/>
    <w:pPr>
      <w:spacing w:before="60"/>
    </w:pPr>
  </w:style>
  <w:style w:type="character" w:styleId="Odkaznakoment">
    <w:name w:val="annotation reference"/>
    <w:basedOn w:val="Standardnpsmoodstavce"/>
    <w:uiPriority w:val="99"/>
    <w:semiHidden/>
    <w:rsid w:val="006948AC"/>
    <w:rPr>
      <w:sz w:val="16"/>
      <w:szCs w:val="16"/>
    </w:rPr>
  </w:style>
  <w:style w:type="paragraph" w:styleId="Textkomente">
    <w:name w:val="annotation text"/>
    <w:basedOn w:val="Normln"/>
    <w:link w:val="TextkomenteChar"/>
    <w:uiPriority w:val="99"/>
    <w:semiHidden/>
    <w:rsid w:val="006948AC"/>
    <w:rPr>
      <w:sz w:val="20"/>
      <w:szCs w:val="20"/>
    </w:rPr>
  </w:style>
  <w:style w:type="character" w:customStyle="1" w:styleId="TextkomenteChar">
    <w:name w:val="Text komentáře Char"/>
    <w:basedOn w:val="Standardnpsmoodstavce"/>
    <w:link w:val="Textkomente"/>
    <w:uiPriority w:val="99"/>
    <w:semiHidden/>
    <w:rsid w:val="00B05110"/>
  </w:style>
  <w:style w:type="paragraph" w:customStyle="1" w:styleId="Rozpiska">
    <w:name w:val="Rozpiska"/>
    <w:basedOn w:val="Normln"/>
    <w:next w:val="Zkladntext"/>
    <w:uiPriority w:val="99"/>
    <w:rsid w:val="006948AC"/>
    <w:pPr>
      <w:jc w:val="center"/>
    </w:pPr>
    <w:rPr>
      <w:noProof/>
      <w:sz w:val="18"/>
      <w:szCs w:val="18"/>
    </w:rPr>
  </w:style>
  <w:style w:type="paragraph" w:styleId="Zkladntext">
    <w:name w:val="Body Text"/>
    <w:basedOn w:val="Normln"/>
    <w:link w:val="ZkladntextChar"/>
    <w:uiPriority w:val="99"/>
    <w:rsid w:val="006948AC"/>
    <w:pPr>
      <w:spacing w:after="120"/>
    </w:pPr>
  </w:style>
  <w:style w:type="character" w:customStyle="1" w:styleId="ZkladntextChar">
    <w:name w:val="Základní text Char"/>
    <w:basedOn w:val="Standardnpsmoodstavce"/>
    <w:link w:val="Zkladntext"/>
    <w:uiPriority w:val="99"/>
    <w:semiHidden/>
    <w:rsid w:val="00D202C6"/>
    <w:rPr>
      <w:sz w:val="24"/>
      <w:szCs w:val="24"/>
    </w:rPr>
  </w:style>
  <w:style w:type="paragraph" w:styleId="Textbubliny">
    <w:name w:val="Balloon Text"/>
    <w:basedOn w:val="Normln"/>
    <w:link w:val="TextbublinyChar"/>
    <w:uiPriority w:val="99"/>
    <w:semiHidden/>
    <w:rsid w:val="00A47594"/>
    <w:rPr>
      <w:rFonts w:ascii="Tahoma" w:hAnsi="Tahoma" w:cs="Tahoma"/>
      <w:sz w:val="16"/>
      <w:szCs w:val="16"/>
    </w:rPr>
  </w:style>
  <w:style w:type="character" w:customStyle="1" w:styleId="TextbublinyChar">
    <w:name w:val="Text bubliny Char"/>
    <w:basedOn w:val="Standardnpsmoodstavce"/>
    <w:link w:val="Textbubliny"/>
    <w:uiPriority w:val="99"/>
    <w:semiHidden/>
    <w:rsid w:val="00D202C6"/>
    <w:rPr>
      <w:sz w:val="2"/>
      <w:szCs w:val="2"/>
    </w:rPr>
  </w:style>
  <w:style w:type="character" w:customStyle="1" w:styleId="TextChar1">
    <w:name w:val="Text Char1"/>
    <w:link w:val="Text"/>
    <w:uiPriority w:val="99"/>
    <w:rsid w:val="00720E56"/>
    <w:rPr>
      <w:sz w:val="24"/>
      <w:szCs w:val="24"/>
    </w:rPr>
  </w:style>
  <w:style w:type="character" w:styleId="Siln">
    <w:name w:val="Strong"/>
    <w:basedOn w:val="Standardnpsmoodstavce"/>
    <w:uiPriority w:val="22"/>
    <w:qFormat/>
    <w:rsid w:val="00720E56"/>
    <w:rPr>
      <w:b/>
      <w:bCs/>
    </w:rPr>
  </w:style>
  <w:style w:type="paragraph" w:styleId="Nadpisobsahu">
    <w:name w:val="TOC Heading"/>
    <w:basedOn w:val="Nadpis1"/>
    <w:next w:val="Normln"/>
    <w:uiPriority w:val="39"/>
    <w:qFormat/>
    <w:rsid w:val="00FA4B1E"/>
    <w:pPr>
      <w:keepLines/>
      <w:numPr>
        <w:numId w:val="0"/>
      </w:numPr>
      <w:spacing w:after="0" w:line="259" w:lineRule="auto"/>
      <w:outlineLvl w:val="9"/>
    </w:pPr>
    <w:rPr>
      <w:rFonts w:ascii="Calibri Light" w:hAnsi="Calibri Light" w:cs="Calibri Light"/>
      <w:b w:val="0"/>
      <w:bCs w:val="0"/>
      <w:color w:val="2E74B5"/>
      <w:sz w:val="32"/>
      <w:szCs w:val="32"/>
    </w:rPr>
  </w:style>
  <w:style w:type="character" w:styleId="Hypertextovodkaz">
    <w:name w:val="Hyperlink"/>
    <w:basedOn w:val="Standardnpsmoodstavce"/>
    <w:uiPriority w:val="99"/>
    <w:rsid w:val="00FA4B1E"/>
    <w:rPr>
      <w:color w:val="0563C1"/>
      <w:u w:val="single"/>
    </w:rPr>
  </w:style>
  <w:style w:type="paragraph" w:customStyle="1" w:styleId="text0">
    <w:name w:val="text"/>
    <w:basedOn w:val="Normln"/>
    <w:uiPriority w:val="99"/>
    <w:rsid w:val="00B05110"/>
    <w:pPr>
      <w:spacing w:after="120"/>
    </w:pPr>
  </w:style>
  <w:style w:type="paragraph" w:styleId="Odstavecseseznamem">
    <w:name w:val="List Paragraph"/>
    <w:basedOn w:val="Normln"/>
    <w:uiPriority w:val="34"/>
    <w:qFormat/>
    <w:rsid w:val="00C30125"/>
    <w:pPr>
      <w:spacing w:after="120"/>
      <w:ind w:left="720"/>
    </w:pPr>
    <w:rPr>
      <w:rFonts w:cs="Arial Narrow"/>
    </w:rPr>
  </w:style>
  <w:style w:type="paragraph" w:customStyle="1" w:styleId="Zkltext">
    <w:name w:val="Zákl.text"/>
    <w:basedOn w:val="Normln"/>
    <w:uiPriority w:val="99"/>
    <w:rsid w:val="00B05110"/>
    <w:pPr>
      <w:spacing w:before="40" w:after="40"/>
      <w:ind w:firstLine="680"/>
    </w:pPr>
  </w:style>
  <w:style w:type="paragraph" w:customStyle="1" w:styleId="sbn">
    <w:name w:val="sbn"/>
    <w:basedOn w:val="Normln"/>
    <w:uiPriority w:val="99"/>
    <w:rsid w:val="00B05110"/>
    <w:pPr>
      <w:spacing w:before="100" w:beforeAutospacing="1" w:after="100" w:afterAutospacing="1"/>
    </w:pPr>
  </w:style>
  <w:style w:type="paragraph" w:styleId="Titulek">
    <w:name w:val="caption"/>
    <w:basedOn w:val="Normln"/>
    <w:next w:val="Normln"/>
    <w:uiPriority w:val="99"/>
    <w:qFormat/>
    <w:rsid w:val="00B05110"/>
    <w:pPr>
      <w:spacing w:after="200"/>
    </w:pPr>
    <w:rPr>
      <w:b/>
      <w:bCs/>
      <w:color w:val="5B9BD5"/>
      <w:sz w:val="18"/>
      <w:szCs w:val="18"/>
    </w:rPr>
  </w:style>
  <w:style w:type="table" w:styleId="Mkatabulky">
    <w:name w:val="Table Grid"/>
    <w:basedOn w:val="Normlntabulka"/>
    <w:uiPriority w:val="99"/>
    <w:rsid w:val="00B051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
    <w:name w:val="Adresa"/>
    <w:basedOn w:val="Normln"/>
    <w:uiPriority w:val="99"/>
    <w:rsid w:val="00B05110"/>
    <w:rPr>
      <w:color w:val="000000"/>
    </w:rPr>
  </w:style>
  <w:style w:type="paragraph" w:customStyle="1" w:styleId="Default">
    <w:name w:val="Default"/>
    <w:rsid w:val="00B05110"/>
    <w:pPr>
      <w:autoSpaceDE w:val="0"/>
      <w:autoSpaceDN w:val="0"/>
      <w:adjustRightInd w:val="0"/>
    </w:pPr>
    <w:rPr>
      <w:rFonts w:ascii="Calibri" w:hAnsi="Calibri" w:cs="Calibri"/>
      <w:color w:val="000000"/>
      <w:sz w:val="24"/>
      <w:szCs w:val="24"/>
      <w:lang w:eastAsia="en-US"/>
    </w:rPr>
  </w:style>
  <w:style w:type="paragraph" w:styleId="Pedmtkomente">
    <w:name w:val="annotation subject"/>
    <w:basedOn w:val="Textkomente"/>
    <w:next w:val="Textkomente"/>
    <w:link w:val="PedmtkomenteChar"/>
    <w:uiPriority w:val="99"/>
    <w:semiHidden/>
    <w:rsid w:val="00293B2A"/>
    <w:rPr>
      <w:b/>
      <w:bCs/>
    </w:rPr>
  </w:style>
  <w:style w:type="character" w:customStyle="1" w:styleId="PedmtkomenteChar">
    <w:name w:val="Předmět komentáře Char"/>
    <w:basedOn w:val="TextkomenteChar"/>
    <w:link w:val="Pedmtkomente"/>
    <w:uiPriority w:val="99"/>
    <w:semiHidden/>
    <w:rsid w:val="00293B2A"/>
    <w:rPr>
      <w:b/>
      <w:bCs/>
    </w:rPr>
  </w:style>
  <w:style w:type="paragraph" w:styleId="Normlnweb">
    <w:name w:val="Normal (Web)"/>
    <w:basedOn w:val="Normln"/>
    <w:uiPriority w:val="99"/>
    <w:rsid w:val="008C1891"/>
    <w:pPr>
      <w:spacing w:before="100" w:beforeAutospacing="1" w:after="100" w:afterAutospacing="1"/>
    </w:pPr>
  </w:style>
  <w:style w:type="character" w:styleId="Zdraznn">
    <w:name w:val="Emphasis"/>
    <w:basedOn w:val="Standardnpsmoodstavce"/>
    <w:uiPriority w:val="99"/>
    <w:qFormat/>
    <w:rsid w:val="008C1891"/>
    <w:rPr>
      <w:i/>
      <w:iCs/>
    </w:rPr>
  </w:style>
  <w:style w:type="character" w:customStyle="1" w:styleId="NadpistabulkyChar">
    <w:name w:val="Nadpis tabulky Char"/>
    <w:link w:val="Nadpistabulky"/>
    <w:uiPriority w:val="99"/>
    <w:rsid w:val="00770770"/>
    <w:rPr>
      <w:sz w:val="24"/>
      <w:szCs w:val="24"/>
      <w:lang w:val="cs-CZ" w:eastAsia="cs-CZ"/>
    </w:rPr>
  </w:style>
  <w:style w:type="paragraph" w:customStyle="1" w:styleId="Normal1">
    <w:name w:val="Normal1"/>
    <w:uiPriority w:val="99"/>
    <w:rsid w:val="00AF4AD4"/>
    <w:pPr>
      <w:tabs>
        <w:tab w:val="left" w:pos="680"/>
      </w:tabs>
      <w:suppressAutoHyphens/>
      <w:spacing w:before="240" w:after="120"/>
      <w:jc w:val="both"/>
    </w:pPr>
    <w:rPr>
      <w:kern w:val="16"/>
      <w:sz w:val="24"/>
      <w:szCs w:val="24"/>
    </w:rPr>
  </w:style>
  <w:style w:type="paragraph" w:customStyle="1" w:styleId="odstavec">
    <w:name w:val="..odstavec"/>
    <w:basedOn w:val="Normln"/>
    <w:uiPriority w:val="99"/>
    <w:rsid w:val="00903235"/>
    <w:pPr>
      <w:spacing w:after="120"/>
      <w:ind w:left="1077"/>
    </w:pPr>
    <w:rPr>
      <w:rFonts w:ascii="Arial" w:hAnsi="Arial" w:cs="Arial"/>
      <w:noProof/>
      <w:sz w:val="22"/>
      <w:szCs w:val="22"/>
    </w:rPr>
  </w:style>
  <w:style w:type="paragraph" w:customStyle="1" w:styleId="A">
    <w:name w:val="A."/>
    <w:basedOn w:val="Odstavecseseznamem"/>
    <w:autoRedefine/>
    <w:qFormat/>
    <w:rsid w:val="00773A11"/>
    <w:pPr>
      <w:numPr>
        <w:numId w:val="8"/>
      </w:numPr>
    </w:pPr>
    <w:rPr>
      <w:rFonts w:eastAsia="Calibri" w:cs="Times New Roman"/>
      <w:b/>
      <w:sz w:val="20"/>
    </w:rPr>
  </w:style>
  <w:style w:type="paragraph" w:customStyle="1" w:styleId="A1">
    <w:name w:val="A.1"/>
    <w:basedOn w:val="Odstavecseseznamem"/>
    <w:link w:val="A1Char"/>
    <w:autoRedefine/>
    <w:qFormat/>
    <w:rsid w:val="00773A11"/>
    <w:pPr>
      <w:numPr>
        <w:ilvl w:val="1"/>
        <w:numId w:val="8"/>
      </w:numPr>
      <w:tabs>
        <w:tab w:val="left" w:pos="810"/>
      </w:tabs>
    </w:pPr>
    <w:rPr>
      <w:rFonts w:eastAsia="Calibri" w:cs="Times New Roman"/>
      <w:sz w:val="20"/>
    </w:rPr>
  </w:style>
  <w:style w:type="paragraph" w:customStyle="1" w:styleId="A11">
    <w:name w:val="A.1.1"/>
    <w:basedOn w:val="Odstavecseseznamem"/>
    <w:autoRedefine/>
    <w:qFormat/>
    <w:rsid w:val="00773A11"/>
    <w:pPr>
      <w:numPr>
        <w:ilvl w:val="2"/>
        <w:numId w:val="8"/>
      </w:numPr>
      <w:tabs>
        <w:tab w:val="left" w:pos="1530"/>
        <w:tab w:val="left" w:pos="6804"/>
      </w:tabs>
    </w:pPr>
    <w:rPr>
      <w:rFonts w:eastAsia="Calibri" w:cs="Arial"/>
      <w:sz w:val="18"/>
      <w:szCs w:val="18"/>
      <w:lang w:eastAsia="en-US"/>
    </w:rPr>
  </w:style>
  <w:style w:type="character" w:customStyle="1" w:styleId="A1Char">
    <w:name w:val="A.1 Char"/>
    <w:basedOn w:val="Standardnpsmoodstavce"/>
    <w:link w:val="A1"/>
    <w:rsid w:val="00773A11"/>
    <w:rPr>
      <w:rFonts w:eastAsia="Calibri"/>
      <w:sz w:val="20"/>
      <w:szCs w:val="24"/>
    </w:rPr>
  </w:style>
  <w:style w:type="paragraph" w:customStyle="1" w:styleId="Znaka">
    <w:name w:val="Značka"/>
    <w:uiPriority w:val="99"/>
    <w:rsid w:val="008A6B5D"/>
    <w:pPr>
      <w:numPr>
        <w:numId w:val="9"/>
      </w:numPr>
      <w:autoSpaceDE w:val="0"/>
      <w:autoSpaceDN w:val="0"/>
      <w:adjustRightInd w:val="0"/>
      <w:spacing w:before="120"/>
      <w:jc w:val="both"/>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395205">
      <w:bodyDiv w:val="1"/>
      <w:marLeft w:val="0"/>
      <w:marRight w:val="0"/>
      <w:marTop w:val="0"/>
      <w:marBottom w:val="0"/>
      <w:divBdr>
        <w:top w:val="none" w:sz="0" w:space="0" w:color="auto"/>
        <w:left w:val="none" w:sz="0" w:space="0" w:color="auto"/>
        <w:bottom w:val="none" w:sz="0" w:space="0" w:color="auto"/>
        <w:right w:val="none" w:sz="0" w:space="0" w:color="auto"/>
      </w:divBdr>
    </w:div>
    <w:div w:id="1330526366">
      <w:marLeft w:val="0"/>
      <w:marRight w:val="0"/>
      <w:marTop w:val="0"/>
      <w:marBottom w:val="0"/>
      <w:divBdr>
        <w:top w:val="none" w:sz="0" w:space="0" w:color="auto"/>
        <w:left w:val="none" w:sz="0" w:space="0" w:color="auto"/>
        <w:bottom w:val="none" w:sz="0" w:space="0" w:color="auto"/>
        <w:right w:val="none" w:sz="0" w:space="0" w:color="auto"/>
      </w:divBdr>
      <w:divsChild>
        <w:div w:id="1330526367">
          <w:marLeft w:val="0"/>
          <w:marRight w:val="0"/>
          <w:marTop w:val="0"/>
          <w:marBottom w:val="0"/>
          <w:divBdr>
            <w:top w:val="none" w:sz="0" w:space="0" w:color="auto"/>
            <w:left w:val="none" w:sz="0" w:space="0" w:color="auto"/>
            <w:bottom w:val="none" w:sz="0" w:space="0" w:color="auto"/>
            <w:right w:val="none" w:sz="0" w:space="0" w:color="auto"/>
          </w:divBdr>
        </w:div>
      </w:divsChild>
    </w:div>
    <w:div w:id="150516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0" ma:contentTypeDescription="Vytvoří nový dokument" ma:contentTypeScope="" ma:versionID="20877d62e4363afe2165b5f30134dc3c">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a68f0c4e6764aec349345e1d6b3f6823"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16B0D4-1EAB-4101-82F7-0F07D2DEFF1D}">
  <ds:schemaRefs>
    <ds:schemaRef ds:uri="http://schemas.openxmlformats.org/officeDocument/2006/bibliography"/>
  </ds:schemaRefs>
</ds:datastoreItem>
</file>

<file path=customXml/itemProps2.xml><?xml version="1.0" encoding="utf-8"?>
<ds:datastoreItem xmlns:ds="http://schemas.openxmlformats.org/officeDocument/2006/customXml" ds:itemID="{12052FF0-2EF2-4BBC-99AC-FF8EEB61E157}"/>
</file>

<file path=customXml/itemProps3.xml><?xml version="1.0" encoding="utf-8"?>
<ds:datastoreItem xmlns:ds="http://schemas.openxmlformats.org/officeDocument/2006/customXml" ds:itemID="{64E4EF63-B63A-46EE-93CF-386942EE2CBF}"/>
</file>

<file path=customXml/itemProps4.xml><?xml version="1.0" encoding="utf-8"?>
<ds:datastoreItem xmlns:ds="http://schemas.openxmlformats.org/officeDocument/2006/customXml" ds:itemID="{63EC2552-7DA0-443A-A073-9F1E727D44EA}"/>
</file>

<file path=docProps/app.xml><?xml version="1.0" encoding="utf-8"?>
<Properties xmlns="http://schemas.openxmlformats.org/officeDocument/2006/extended-properties" xmlns:vt="http://schemas.openxmlformats.org/officeDocument/2006/docPropsVTypes">
  <Template>Normal.dotm</Template>
  <TotalTime>0</TotalTime>
  <Pages>16</Pages>
  <Words>3715</Words>
  <Characters>23790</Characters>
  <Application>Microsoft Office Word</Application>
  <DocSecurity>0</DocSecurity>
  <Lines>198</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2019-03-05T13:16:00Z</dcterms:created>
  <dcterms:modified xsi:type="dcterms:W3CDTF">2019-04-30T07:43:00Z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